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56" w:rsidRPr="00453756" w:rsidRDefault="00453756" w:rsidP="0045375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kern w:val="36"/>
          <w:sz w:val="29"/>
          <w:szCs w:val="29"/>
          <w:lang w:eastAsia="ru-RU"/>
        </w:rPr>
        <w:t>Генетические основы селекции. Закон гомологических рядов</w:t>
      </w:r>
    </w:p>
    <w:p w:rsidR="00453756" w:rsidRDefault="00A137C9" w:rsidP="00453756">
      <w:pPr>
        <w:shd w:val="clear" w:color="auto" w:fill="FFFFFF"/>
        <w:spacing w:after="0" w:line="61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Пройдите обучающий тест:  </w:t>
      </w:r>
      <w:hyperlink r:id="rId5" w:history="1">
        <w:r w:rsidRPr="001F1807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https://biouroki.ru/test/131.html</w:t>
        </w:r>
      </w:hyperlink>
    </w:p>
    <w:p w:rsidR="00A137C9" w:rsidRPr="00453756" w:rsidRDefault="00A137C9" w:rsidP="00453756">
      <w:pPr>
        <w:shd w:val="clear" w:color="auto" w:fill="FFFFFF"/>
        <w:spacing w:after="0" w:line="610" w:lineRule="atLeast"/>
        <w:rPr>
          <w:rFonts w:ascii="Times New Roman" w:eastAsia="Times New Roman" w:hAnsi="Times New Roman" w:cs="Times New Roman"/>
          <w:color w:val="B8B8B8"/>
          <w:sz w:val="24"/>
          <w:szCs w:val="24"/>
          <w:lang w:eastAsia="ru-RU"/>
        </w:rPr>
      </w:pP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Селекция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наука, разрабатывающая пути создания новых и улучшения существующих сортов растений, пород животных и штаммов микроорганизмов.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Создание новых сортов и пород основывается на таких важнейших свойствах живого организма, как наследственность и изменчивость. Именно поэтому генетика — наука об изменчивости и наследственности организмов — является теоретической основой селекции.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Имея свои собственные задачи и методы, селекция твердо опирается на законы генетики, является важной областью практического использования закономерностей, установленных генетикой. Вместе с тем селекция опирается и на достижения других наук. На сегодняшний день генетика вышла на уровень целенаправленного конструирования организмов с нужными признаками и свойствами.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Сорт, порода и штамм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устойчивая группа организмов, искусственно созданная человеком и имеющая определенные наследственные особенности.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особи внутри породы, сорта и штамма имеют сходные, наследственно закрепленные морфологические, физиолого-биохимические и хозяйственные признаки и свойства, а также однотипную реакцию на факторы внешней среды.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Основные направления селекции:</w:t>
      </w:r>
    </w:p>
    <w:p w:rsidR="00453756" w:rsidRPr="00453756" w:rsidRDefault="00453756" w:rsidP="00453756">
      <w:pPr>
        <w:numPr>
          <w:ilvl w:val="0"/>
          <w:numId w:val="1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высокая урожайность сортов растений, плодовитость и продуктивность пород животных;</w:t>
      </w:r>
    </w:p>
    <w:p w:rsidR="00453756" w:rsidRPr="00453756" w:rsidRDefault="00453756" w:rsidP="00453756">
      <w:pPr>
        <w:numPr>
          <w:ilvl w:val="0"/>
          <w:numId w:val="1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улучшение качества продукции (например, вкус, внешний вид  плодов и овощей, химический состав зерна — содержание белка, клейковины, незаменимых аминокислот и т. д.); </w:t>
      </w:r>
    </w:p>
    <w:p w:rsidR="00453756" w:rsidRPr="00453756" w:rsidRDefault="00453756" w:rsidP="004537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физиологические свойства (скороспелость, засухоустойчивость, зимостойкость, устойчивость к болезням, вредителям и неблагоприятным климатическим условиям). </w:t>
      </w:r>
    </w:p>
    <w:p w:rsidR="00453756" w:rsidRPr="00453756" w:rsidRDefault="00453756" w:rsidP="00453756">
      <w:pPr>
        <w:numPr>
          <w:ilvl w:val="0"/>
          <w:numId w:val="2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выведение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стрессоустойчивых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пород  (для разведения  в условиях большой скученности — на птицефабриках, фермах и т. п.);</w:t>
      </w:r>
    </w:p>
    <w:p w:rsidR="00453756" w:rsidRPr="00453756" w:rsidRDefault="00453756" w:rsidP="00453756">
      <w:pPr>
        <w:numPr>
          <w:ilvl w:val="0"/>
          <w:numId w:val="2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пушное звероводство;</w:t>
      </w:r>
    </w:p>
    <w:p w:rsidR="00453756" w:rsidRPr="00453756" w:rsidRDefault="00453756" w:rsidP="004537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рыбоводство — разведение рыбы в искусственных водоемах.</w:t>
      </w:r>
    </w:p>
    <w:p w:rsidR="00453756" w:rsidRPr="00453756" w:rsidRDefault="00453756" w:rsidP="0045375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ОТЛИЧИЕ КУЛЬТУРНЫХ ФОРМ </w:t>
      </w:r>
      <w:proofErr w:type="gramStart"/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</w:t>
      </w:r>
      <w:proofErr w:type="gramEnd"/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ДИКИХ</w:t>
      </w:r>
    </w:p>
    <w:tbl>
      <w:tblPr>
        <w:tblW w:w="76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3808"/>
      </w:tblGrid>
      <w:tr w:rsidR="00453756" w:rsidRPr="00453756" w:rsidTr="00453756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Культурные формы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Дикие формы</w:t>
            </w:r>
          </w:p>
        </w:tc>
      </w:tr>
      <w:tr w:rsidR="00453756" w:rsidRPr="00453756" w:rsidTr="00453756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развиты признаки, полезные для человека и часто вредные в естественных условиях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наличие признаков, неудобных для человека (агрессивность, колючесть и т. п.)</w:t>
            </w:r>
          </w:p>
        </w:tc>
      </w:tr>
      <w:tr w:rsidR="00453756" w:rsidRPr="00453756" w:rsidTr="00453756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высокая продуктивность 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низкая продуктивность (мелкие плоды; низкая масса, яйценоскость, удойность)</w:t>
            </w:r>
          </w:p>
        </w:tc>
      </w:tr>
      <w:tr w:rsidR="00453756" w:rsidRPr="00453756" w:rsidTr="00453756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хуже адаптируются к меняющимся условиям среды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shd w:val="clear" w:color="auto" w:fill="F8F8F8"/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высокая адаптивность</w:t>
            </w:r>
          </w:p>
        </w:tc>
      </w:tr>
      <w:tr w:rsidR="00453756" w:rsidRPr="00453756" w:rsidTr="00453756"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не имеют средств защиты от хищников и вредителей (горьких </w:t>
            </w: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или ядовитых веществ, шипов, колючек и т. п.)</w:t>
            </w:r>
          </w:p>
        </w:tc>
        <w:tc>
          <w:tcPr>
            <w:tcW w:w="0" w:type="auto"/>
            <w:tcBorders>
              <w:top w:val="single" w:sz="4" w:space="0" w:color="E9E9E9"/>
              <w:left w:val="single" w:sz="4" w:space="0" w:color="E9E9E9"/>
              <w:bottom w:val="single" w:sz="4" w:space="0" w:color="E9E9E9"/>
              <w:right w:val="single" w:sz="4" w:space="0" w:color="E9E9E9"/>
            </w:tcBorders>
            <w:tcMar>
              <w:top w:w="122" w:type="dxa"/>
              <w:left w:w="183" w:type="dxa"/>
              <w:bottom w:w="183" w:type="dxa"/>
              <w:right w:w="183" w:type="dxa"/>
            </w:tcMar>
            <w:vAlign w:val="center"/>
            <w:hideMark/>
          </w:tcPr>
          <w:p w:rsidR="00453756" w:rsidRPr="00453756" w:rsidRDefault="00453756" w:rsidP="0045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наличие естественных защитных приспособлений</w:t>
            </w:r>
            <w:proofErr w:type="gramStart"/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повышающих </w:t>
            </w: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жизнестойкость, но неудобных для человека</w:t>
            </w:r>
            <w:r w:rsidRPr="0045375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br/>
            </w:r>
          </w:p>
        </w:tc>
      </w:tr>
    </w:tbl>
    <w:p w:rsidR="00453756" w:rsidRPr="00453756" w:rsidRDefault="00453756" w:rsidP="0045375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основные методы селекции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Основные методы селекции:</w:t>
      </w:r>
    </w:p>
    <w:p w:rsidR="00453756" w:rsidRPr="00453756" w:rsidRDefault="00453756" w:rsidP="00453756">
      <w:pPr>
        <w:numPr>
          <w:ilvl w:val="0"/>
          <w:numId w:val="3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подбор родительских пар</w:t>
      </w:r>
    </w:p>
    <w:p w:rsidR="00453756" w:rsidRPr="00453756" w:rsidRDefault="00453756" w:rsidP="00453756">
      <w:pPr>
        <w:numPr>
          <w:ilvl w:val="0"/>
          <w:numId w:val="3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отбор</w:t>
      </w:r>
    </w:p>
    <w:p w:rsidR="00453756" w:rsidRPr="00453756" w:rsidRDefault="00453756" w:rsidP="00453756">
      <w:pPr>
        <w:numPr>
          <w:ilvl w:val="0"/>
          <w:numId w:val="3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гибридизация</w:t>
      </w:r>
    </w:p>
    <w:p w:rsidR="00453756" w:rsidRPr="00453756" w:rsidRDefault="00453756" w:rsidP="004537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искусственный мутагенез</w:t>
      </w:r>
    </w:p>
    <w:p w:rsidR="00453756" w:rsidRPr="00453756" w:rsidRDefault="00453756" w:rsidP="0045375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Подбор родительских пар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Данный метод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применяется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прежде всего в селекции животных, т. к. для животных характерно половое размножение и немногочисленное потомство.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Выведение новой породы — процесс длительный, требующий больших материальных затрат. Это может быть целенаправленное получение определенного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экстерьера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(совокупности фенотипических признаков), повышение молочности, жирности молока, качества мяса и т. д.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Разводимые животные оцениваются не только по внешним признакам, но и по происхождению и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качеству потомства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Поэтому необходимо хорошо знать их родословную. В племенных хозяйствах при подборе производителей всегда ведется учёт родословных, в которых оцениваются экстерьерные особенности и продуктивность родительских форм в течение ряда поколений.</w:t>
      </w:r>
    </w:p>
    <w:p w:rsidR="00453756" w:rsidRPr="00453756" w:rsidRDefault="00453756" w:rsidP="00453756">
      <w:pPr>
        <w:spacing w:line="240" w:lineRule="auto"/>
        <w:rPr>
          <w:rFonts w:ascii="Arial" w:eastAsia="Times New Roman" w:hAnsi="Arial" w:cs="Arial"/>
          <w:b/>
          <w:bCs/>
          <w:color w:val="48A1E6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48A1E6"/>
          <w:sz w:val="20"/>
          <w:szCs w:val="20"/>
          <w:lang w:eastAsia="ru-RU"/>
        </w:rPr>
        <w:t>работы И. В. Мичурина</w:t>
      </w:r>
    </w:p>
    <w:p w:rsidR="00453756" w:rsidRPr="00453756" w:rsidRDefault="00453756" w:rsidP="0045375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Отбор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Искусственный отбор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сохранение для дальнейшего размножения особей с интересующими селекционера признаками. Формы отбора: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массовый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индивидуальный. </w:t>
      </w:r>
    </w:p>
    <w:p w:rsidR="00453756" w:rsidRPr="00453756" w:rsidRDefault="00453756" w:rsidP="00453756">
      <w:pPr>
        <w:numPr>
          <w:ilvl w:val="0"/>
          <w:numId w:val="4"/>
        </w:numPr>
        <w:spacing w:before="100" w:beforeAutospacing="1" w:after="98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Интуитивный (бессознательный) отбор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самая древняя форма отбора, используемая ещё древним человеком: отбор особей по фенотипу, т.е. с наиболее полезными сочетаниями признаков.</w:t>
      </w:r>
    </w:p>
    <w:p w:rsidR="00453756" w:rsidRPr="00453756" w:rsidRDefault="00453756" w:rsidP="004537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Методический отбор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отбор для размножения особей с чётко определёнными признаками, согласно цели и с учетом их фенотипов и генотипов. </w:t>
      </w:r>
    </w:p>
    <w:p w:rsidR="00453756" w:rsidRPr="00453756" w:rsidRDefault="00453756" w:rsidP="004537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Массовый отбор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устранение из размножения особей, не имеющих ценные признаки, либо имеющих нежелательные признаки (например, агрессивных).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Массовый отбор может быть эффективен в том случае, если отбираются качественные, просто наследуемые и легко определяемые признаки. Массовый отбор обычно проводят среди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перекрестноопыляемых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растений. При этом селекционеры отбирают растения по фенотипу с интересующими их признаками. Недостаток массового отбора заключается в том, что селекционер не всегда может определить лучший генотип по фенотипу.</w:t>
      </w:r>
    </w:p>
    <w:p w:rsidR="00453756" w:rsidRPr="00453756" w:rsidRDefault="00453756" w:rsidP="004537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Индивидуальный отбор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выделение отдельных особей с интересующими человека признаками и получение от них потомства.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Индивидуальный отбор более эффективен при отборе особей по количественным, сложно наследуемым признакам. Этот вид отбора позволяет точно оценить генотип благодаря анализу наследования признаков у потомства. Индивидуальный отбор применяют по отношению к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самоопыляемым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растениям (сорта пшеницы, ячменя, гороха и др.).</w:t>
      </w:r>
    </w:p>
    <w:p w:rsidR="00453756" w:rsidRPr="00453756" w:rsidRDefault="00453756" w:rsidP="0045375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Гибридизация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селекционной работе с животными применяют в основном два способа скрещивания: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инбридинг 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аутбридинг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Инбридинг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скрещивание близкородственных форм: в качестве исходных форм используются братья и сестры или родители и потомство.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Результат: получение гомозиготных организмов → разложение исходной формы на ряд чистых линий.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Минусы: пониженная жизнеспособность (рецессивные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гомозиготы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зачастую несут наследственные заболевания).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Такое скрещивание в определённой степени аналогично самоопылению у растений, которое также приводит к повышению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гомозиготности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и, как следствие, к закреплению хозяйственно ценных признаков у потомков. При этом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гомозиготизация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генам, контролирующим изучаемый признак, происходит тем быстрее, чем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более близкородственное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скрещивание используют при инбридинге. Однако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гомозиготизация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инбридинге, как и в случае растений, ведет к ослаблению животных, снижает их устойчивость к воздействию среды, повышает заболеваемость.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селекции инбридинг обычно является лишь одним из этапов улучшения породы. За ним следует скрещивание разных межлинейных гибридов, в результате которого нежелательные рецессивные аллели переводятся в гетерозиготное состояние и вредные последствия близкородственного скрещивания заметно снижаются.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Аутбридинг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неродственное скрещивание между особями одной породы или разных пород животных в пределах одного вида.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Результат: получение большого количества гетерозиготных организмов → поддержание полезных качеств и усиление их выраженности в ряду следующих поколений. 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Отдалённая гибридизация —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получение межвидовых и межродовых гибридов.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Отдалённая гибридизация в селекции животных применяется значительно реже, чем в селекции растений.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Межвидовые и межродовые гибриды животных и растений чаще всего бесплодны, так как нарушается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мейоз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гаметогенез не происходит. При этом восстановление плодовитости у животных представляет более сложную задачу, поскольку получение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полиплоидов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основе умножения числа хромосом у них невозможно.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Преодоление бесплодия межвидовых гибридов растений впервые удалось осуществить в начале 20-х годов ХХ века советскому генетику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Г. Д. </w:t>
      </w:r>
      <w:proofErr w:type="spellStart"/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Карпеченко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 скрещивании редьки и капусты. Это вновь созданное человеком растение не было похоже ни на редьку, ни на капусту. Стручки занимали как бы промежуточное положение и состояли из двух половинок, из которых одна напоминала стручок капусты, другая — редьки. Каждая из исходных форм имела в половых клетках по 9 хромосом. В этом случае клетки полученного от них гибрида имели 18 хромосом. Но некоторые яйцеклетки и пыльцевые зёрна содержали все 18 хромосом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), а при их скрещивании создано растение с 36 хромосомами, которое оказалось плодовитым. Так была доказана возможность использования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полиплоида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преодоления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нескрещиваемости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бесплодия при отдалённой гибридизации.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Бывает, что бесплодны особи только одного пола. Например, у гибридов высокогорного быка яка и рогатого скота бесплодны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(стерильны)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самцы, а самки плодовиты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(фертильны).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Но иногда гаметогенез у отдалённых гибридов протекает нормально, что позволило получить новые ценные породы животных. Примером являются архаромериносы, которые, как и архары (горные бараны), могут пастись высоко в горах, а как мериносы дают хорошую шерсть. Получены плодовитые гибриды от скрещивания местного (индийского) крупного рогатого скота с зебу. При скрещивании белуги и стерляди получен плодовитый гибрид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бестер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хорька и норки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хонорик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продуктивен гибрид между карпом и карасём.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природе встречаются гибриды зебры и лошади (зеброид), бизона и зубра (зубробизон), тетерева и куропатки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межняк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зайца-русака и зайца-беляка (тумак), соболя и лисицы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кидус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а также тигра и льва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лигр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качестве примеров межродовых гибридов растений можно назвать гибрид пшеницы и ржи (тритикале), пшенично-пырейный гибрид, гибрид смородины и крыжовника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йошта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гибрид брюквы и кормовой капусты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куузика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), гибриды озимой ржи и житняка, травянистого и древовидного томатов и др.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Гетерозис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явление повышенной жизнеспособности, урожайности, плодовитости гибридов первого поколения, превышающих по этим параметрам обоих родителей.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Уже со второго поколения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гетерозисный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эффект угасает. По-видимому, это происходит вследствие снижения числа гетерозиготных организмов и повышения доли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гомозигот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Классическими примерами проявления гетерозиса являются мул (гибрид кобылы и осла) и лошак (гибрид коня и ослицы) (рис. 1,2) . Это сильные, выносливые животные, которые могут использоваться в значительно более трудных условиях, чем родительские формы.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440045" cy="4323715"/>
            <wp:effectExtent l="19050" t="0" r="8255" b="0"/>
            <wp:docPr id="1" name="Рисунок 1" descr="https://foxford.ru/uploads/tinymce_image/image/33687/af95c685e5a2a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33687/af95c685e5a2a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432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Рис. 1. Мул                                                              Рис. 2. Лошак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Продолжительность их жизни значительно выше, чем у родительских видов.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Лошак меньше мула ростом и строптив, поэтому менее удобен для использования в хозяйственной деятельности человека.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Гетерозис широко применяют в промышленном птицеводстве, например — бройлерные цыплята, отличающиеся очень быстрым ростом. Цыплёнок-бройлер — финальный гибрид, полученный в результате скрещивания нескольких линий разных пород кур (мясных родительских форм), проверенных на сочетаемость. Первоначально для такого скрещивания использовали породы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корниш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(в качестве отцовской формы) и белый плимутрок (в качестве материнской формы). </w:t>
      </w:r>
    </w:p>
    <w:p w:rsidR="00453756" w:rsidRPr="00453756" w:rsidRDefault="00453756" w:rsidP="0045375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искусственный мутагенез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Искусственный мутагенез чаще всего используется как метод селекции растений. Он основан на применении физических и химических мутагенов для получения форм растений с выраженными мутациями. Такие формы в дальнейшем используются для гибридизации или отбора.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селекции растений широко используется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полиплоидия.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Полиплоидия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увеличение числа наборов хромосом в клетках организма, кратное гаплоидному (одинарному) числу хромосом; тип геномной мутации.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Половые клетки большинства организмов гаплоидны (содержат один набор хромосом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n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), соматические — диплоидны (2n). Организмы, клетки которых содержат более двух наборов хромосом, называются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полиплоидами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три набора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триплоидами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(3n), четыре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тетраплоидами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(4n) и т. д. Наиболее часто встречаются организмы с числом хромосомных наборов, кратным двум, —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тетраплоиды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гексаплоиды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(6n) и т. д.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нечётным числом наборов хромосом (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пентаплоиды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т. д.) обычно не дают потомства (стерильны), т. к. образуемые ими половые клетки содержат неполный набор хромосом — не кратный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гаплоидному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 </w:t>
      </w:r>
    </w:p>
    <w:p w:rsidR="00453756" w:rsidRPr="00453756" w:rsidRDefault="00BD1291" w:rsidP="00453756">
      <w:pPr>
        <w:spacing w:line="240" w:lineRule="auto"/>
        <w:rPr>
          <w:rFonts w:ascii="Arial" w:eastAsia="Times New Roman" w:hAnsi="Arial" w:cs="Arial"/>
          <w:b/>
          <w:bCs/>
          <w:color w:val="48A1E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48A1E6"/>
          <w:sz w:val="20"/>
          <w:szCs w:val="20"/>
          <w:lang w:eastAsia="ru-RU"/>
        </w:rPr>
        <w:t xml:space="preserve"> 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Благодаря полиплоидии выведены высокоурожайные полиплоидные сорта сахарной свеклы, хлопчатника, гречихи и др. Полиплоидные растения часто более жизнеспособны и плодовиты, чем 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нормальные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их большей устойчивости к холоду свидетельствует увеличение числа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видов-полиплоидов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высоких широтах и в высокогорьях.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Поскольку полиплоидные формы часто обладают ценными хозяйственными признаками, </w:t>
      </w:r>
      <w:proofErr w:type="gram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искусственную</w:t>
      </w:r>
      <w:proofErr w:type="gram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полиплоидизацию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применяют в растениеводстве для получения исходного селекционного материала.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Получение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полиплоидов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эксперименте тесно связано с искусственным мутагенезом. С этой целью используют специальные мутагены (например, алкалоид колхицин), нарушающие расхождение хромосом в митозе и мейозе.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Получены урожайные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ржи, гречихи, сахарной свёклы и других культурных растений; стерильные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триплоиды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арбуза, винограда, банана популярны благодаря бессемянным плодам. </w:t>
      </w:r>
    </w:p>
    <w:p w:rsidR="00453756" w:rsidRPr="00453756" w:rsidRDefault="00453756" w:rsidP="0045375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Применение отдалённой гибридизации в сочетании с искусственной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полиплоидизацией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позволило отечественным учёным получить плодовитые полиплоидные гибриды растений (Г. Д.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Карпеченко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гибрид-тетраплоид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редьки и капусты) и животных </w:t>
      </w:r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(Б. Л. </w:t>
      </w:r>
      <w:proofErr w:type="spellStart"/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Астауров</w:t>
      </w:r>
      <w:proofErr w:type="spellEnd"/>
      <w:r w:rsidRPr="0045375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,</w:t>
      </w:r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гибрид-тетраплоид</w:t>
      </w:r>
      <w:proofErr w:type="spellEnd"/>
      <w:r w:rsidRPr="004537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тутового шелкопряда). </w:t>
      </w:r>
    </w:p>
    <w:p w:rsidR="001562B9" w:rsidRDefault="001562B9"/>
    <w:sectPr w:rsidR="001562B9" w:rsidSect="0015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2F0E"/>
    <w:multiLevelType w:val="multilevel"/>
    <w:tmpl w:val="BBD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B1B11"/>
    <w:multiLevelType w:val="multilevel"/>
    <w:tmpl w:val="32B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081A"/>
    <w:multiLevelType w:val="multilevel"/>
    <w:tmpl w:val="946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17C95"/>
    <w:multiLevelType w:val="multilevel"/>
    <w:tmpl w:val="7E0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827FB"/>
    <w:multiLevelType w:val="multilevel"/>
    <w:tmpl w:val="F4C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92173"/>
    <w:multiLevelType w:val="multilevel"/>
    <w:tmpl w:val="EBB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3756"/>
    <w:rsid w:val="001562B9"/>
    <w:rsid w:val="00453756"/>
    <w:rsid w:val="00543C8E"/>
    <w:rsid w:val="006534EB"/>
    <w:rsid w:val="00A137C9"/>
    <w:rsid w:val="00BD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9"/>
  </w:style>
  <w:style w:type="paragraph" w:styleId="1">
    <w:name w:val="heading 1"/>
    <w:basedOn w:val="a"/>
    <w:link w:val="10"/>
    <w:uiPriority w:val="9"/>
    <w:qFormat/>
    <w:rsid w:val="0045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53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37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3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37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lectroot13eq6">
    <w:name w:val="select_root__13eq6"/>
    <w:basedOn w:val="a0"/>
    <w:rsid w:val="00453756"/>
  </w:style>
  <w:style w:type="character" w:customStyle="1" w:styleId="select-value-label">
    <w:name w:val="select-value-label"/>
    <w:basedOn w:val="a0"/>
    <w:rsid w:val="00453756"/>
  </w:style>
  <w:style w:type="paragraph" w:styleId="a3">
    <w:name w:val="Normal (Web)"/>
    <w:basedOn w:val="a"/>
    <w:uiPriority w:val="99"/>
    <w:semiHidden/>
    <w:unhideWhenUsed/>
    <w:rsid w:val="0045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7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7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37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2954">
                  <w:marLeft w:val="0"/>
                  <w:marRight w:val="0"/>
                  <w:marTop w:val="0"/>
                  <w:marBottom w:val="0"/>
                  <w:divBdr>
                    <w:top w:val="single" w:sz="4" w:space="0" w:color="D4D4D4"/>
                    <w:left w:val="single" w:sz="4" w:space="0" w:color="D4D4D4"/>
                    <w:bottom w:val="single" w:sz="4" w:space="0" w:color="D4D4D4"/>
                    <w:right w:val="single" w:sz="4" w:space="0" w:color="D4D4D4"/>
                  </w:divBdr>
                  <w:divsChild>
                    <w:div w:id="10725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611">
                  <w:marLeft w:val="0"/>
                  <w:marRight w:val="0"/>
                  <w:marTop w:val="244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9205">
                  <w:marLeft w:val="0"/>
                  <w:marRight w:val="0"/>
                  <w:marTop w:val="488"/>
                  <w:marBottom w:val="488"/>
                  <w:divBdr>
                    <w:top w:val="single" w:sz="4" w:space="0" w:color="C6E6FF"/>
                    <w:left w:val="single" w:sz="4" w:space="0" w:color="C6E6FF"/>
                    <w:bottom w:val="single" w:sz="4" w:space="0" w:color="C6E6FF"/>
                    <w:right w:val="single" w:sz="4" w:space="0" w:color="C6E6FF"/>
                  </w:divBdr>
                  <w:divsChild>
                    <w:div w:id="12445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5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378">
                  <w:marLeft w:val="0"/>
                  <w:marRight w:val="0"/>
                  <w:marTop w:val="488"/>
                  <w:marBottom w:val="488"/>
                  <w:divBdr>
                    <w:top w:val="single" w:sz="4" w:space="0" w:color="C6E6FF"/>
                    <w:left w:val="single" w:sz="4" w:space="0" w:color="C6E6FF"/>
                    <w:bottom w:val="single" w:sz="4" w:space="0" w:color="C6E6FF"/>
                    <w:right w:val="single" w:sz="4" w:space="0" w:color="C6E6FF"/>
                  </w:divBdr>
                  <w:divsChild>
                    <w:div w:id="8373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ouroki.ru/test/13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1843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5</cp:revision>
  <dcterms:created xsi:type="dcterms:W3CDTF">2020-04-21T08:45:00Z</dcterms:created>
  <dcterms:modified xsi:type="dcterms:W3CDTF">2020-04-21T09:19:00Z</dcterms:modified>
</cp:coreProperties>
</file>