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E14" w:rsidRPr="006D03DD" w:rsidRDefault="00264E14" w:rsidP="00264E14">
      <w:pPr>
        <w:shd w:val="clear" w:color="auto" w:fill="FFFFFF"/>
        <w:spacing w:before="420" w:after="0" w:line="420" w:lineRule="atLeast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u w:val="single"/>
        </w:rPr>
      </w:pPr>
      <w:r w:rsidRPr="006D03DD">
        <w:rPr>
          <w:rFonts w:ascii="Arial" w:eastAsia="Times New Roman" w:hAnsi="Arial" w:cs="Arial"/>
          <w:b/>
          <w:bCs/>
          <w:color w:val="000000"/>
          <w:sz w:val="36"/>
          <w:szCs w:val="36"/>
          <w:u w:val="single"/>
        </w:rPr>
        <w:t xml:space="preserve">Методы </w:t>
      </w:r>
      <w:r w:rsidR="006D03DD" w:rsidRPr="006D03DD">
        <w:rPr>
          <w:rFonts w:ascii="Arial" w:eastAsia="Times New Roman" w:hAnsi="Arial" w:cs="Arial"/>
          <w:b/>
          <w:bCs/>
          <w:color w:val="000000"/>
          <w:sz w:val="36"/>
          <w:szCs w:val="36"/>
          <w:u w:val="single"/>
        </w:rPr>
        <w:t xml:space="preserve">и формы </w:t>
      </w:r>
      <w:r w:rsidRPr="006D03DD">
        <w:rPr>
          <w:rFonts w:ascii="Arial" w:eastAsia="Times New Roman" w:hAnsi="Arial" w:cs="Arial"/>
          <w:b/>
          <w:bCs/>
          <w:color w:val="000000"/>
          <w:sz w:val="36"/>
          <w:szCs w:val="36"/>
          <w:u w:val="single"/>
        </w:rPr>
        <w:t>обучения</w:t>
      </w:r>
    </w:p>
    <w:p w:rsidR="00264E14" w:rsidRPr="00264E14" w:rsidRDefault="00264E14" w:rsidP="00264E14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264E14">
        <w:rPr>
          <w:rFonts w:ascii="Arial" w:eastAsia="Times New Roman" w:hAnsi="Arial" w:cs="Arial"/>
          <w:color w:val="000000"/>
          <w:sz w:val="26"/>
          <w:szCs w:val="26"/>
        </w:rPr>
        <w:t xml:space="preserve">Методы обучения отображают взаимосвязь между способами обучающей деятельности учителя и способами учебной деятельности учеников. </w:t>
      </w:r>
      <w:r w:rsidRPr="00264E14">
        <w:rPr>
          <w:rFonts w:ascii="Arial" w:eastAsia="Times New Roman" w:hAnsi="Arial" w:cs="Arial"/>
          <w:b/>
          <w:color w:val="000000"/>
          <w:sz w:val="26"/>
          <w:szCs w:val="26"/>
        </w:rPr>
        <w:t>Методы обучения</w:t>
      </w:r>
      <w:r w:rsidRPr="00264E14">
        <w:rPr>
          <w:rFonts w:ascii="Arial" w:eastAsia="Times New Roman" w:hAnsi="Arial" w:cs="Arial"/>
          <w:color w:val="000000"/>
          <w:sz w:val="26"/>
          <w:szCs w:val="26"/>
        </w:rPr>
        <w:t xml:space="preserve"> - это способы совместной работы учителя и учащихся, которые направлены на решение дидактических задач. Они реализуются в педагогической деятельности в разных формах: в определенных, конкретных приемах, действиях, организационных формах и т.д. При этом одни и те же виды обучающей деятельности могут относит</w:t>
      </w:r>
      <w:r w:rsidR="00C14A03">
        <w:rPr>
          <w:rFonts w:ascii="Arial" w:eastAsia="Times New Roman" w:hAnsi="Arial" w:cs="Arial"/>
          <w:color w:val="000000"/>
          <w:sz w:val="26"/>
          <w:szCs w:val="26"/>
        </w:rPr>
        <w:t>ь</w:t>
      </w:r>
      <w:r w:rsidRPr="00264E14">
        <w:rPr>
          <w:rFonts w:ascii="Arial" w:eastAsia="Times New Roman" w:hAnsi="Arial" w:cs="Arial"/>
          <w:color w:val="000000"/>
          <w:sz w:val="26"/>
          <w:szCs w:val="26"/>
        </w:rPr>
        <w:t>ся к различным дидактическим категориям.</w:t>
      </w:r>
    </w:p>
    <w:p w:rsidR="00264E14" w:rsidRPr="00264E14" w:rsidRDefault="00264E14" w:rsidP="00264E14">
      <w:pPr>
        <w:shd w:val="clear" w:color="auto" w:fill="FFFFFF"/>
        <w:spacing w:before="180" w:after="0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264E14">
        <w:rPr>
          <w:rFonts w:ascii="Arial" w:eastAsia="Times New Roman" w:hAnsi="Arial" w:cs="Arial"/>
          <w:color w:val="000000"/>
          <w:sz w:val="26"/>
          <w:szCs w:val="26"/>
        </w:rPr>
        <w:t>Методы обучения в педагогической действительности осуществляются разными средствами обучения (учебная, трудовая, игровая деятельность, предметы, речь, произведения духовной и материальной культуры и т.д.), включающими материальные и идеальные объекты, находящиеся между преподавателем и учеником и применяемые для эффективной организации учебно-воспитательной деятельности.</w:t>
      </w:r>
    </w:p>
    <w:p w:rsidR="00264E14" w:rsidRPr="00264E14" w:rsidRDefault="00264E14" w:rsidP="00264E14">
      <w:pPr>
        <w:shd w:val="clear" w:color="auto" w:fill="FFFFFF"/>
        <w:spacing w:before="180" w:after="0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264E14">
        <w:rPr>
          <w:rFonts w:ascii="Arial" w:eastAsia="Times New Roman" w:hAnsi="Arial" w:cs="Arial"/>
          <w:color w:val="000000"/>
          <w:sz w:val="26"/>
          <w:szCs w:val="26"/>
        </w:rPr>
        <w:t>Каждый метод имеет строго определенную логическую структуру, зависящую от построения содержания учебного материала.</w:t>
      </w:r>
    </w:p>
    <w:p w:rsidR="00264E14" w:rsidRPr="00264E14" w:rsidRDefault="00264E14" w:rsidP="00264E14">
      <w:pPr>
        <w:shd w:val="clear" w:color="auto" w:fill="FFFFFF"/>
        <w:spacing w:before="180" w:after="0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264E14">
        <w:rPr>
          <w:rFonts w:ascii="Arial" w:eastAsia="Times New Roman" w:hAnsi="Arial" w:cs="Arial"/>
          <w:color w:val="000000"/>
          <w:sz w:val="26"/>
          <w:szCs w:val="26"/>
        </w:rPr>
        <w:t>На данном этапе развития образовательной системы не существует единственно признанной классификации методов обучения. Одна из первых классификаций основана на подразделении методов обучения на: методы работы преподавателя (беседа, объяснение, рассказ) и методы работы обучающихся (упражнения, самостоятельная работа).</w:t>
      </w:r>
    </w:p>
    <w:p w:rsidR="00264E14" w:rsidRPr="00264E14" w:rsidRDefault="00264E14" w:rsidP="00264E14">
      <w:pPr>
        <w:shd w:val="clear" w:color="auto" w:fill="FFFFFF"/>
        <w:spacing w:before="180" w:after="0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264E14">
        <w:rPr>
          <w:rFonts w:ascii="Arial" w:eastAsia="Times New Roman" w:hAnsi="Arial" w:cs="Arial"/>
          <w:color w:val="000000"/>
          <w:sz w:val="26"/>
          <w:szCs w:val="26"/>
        </w:rPr>
        <w:t>Классификация методов обучения в зависимости от источника получения знаний:</w:t>
      </w:r>
    </w:p>
    <w:p w:rsidR="00264E14" w:rsidRPr="00264E14" w:rsidRDefault="00264E14" w:rsidP="00264E1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ind w:left="0"/>
        <w:rPr>
          <w:rFonts w:ascii="Arial" w:eastAsia="Times New Roman" w:hAnsi="Arial" w:cs="Arial"/>
          <w:color w:val="000000"/>
          <w:sz w:val="26"/>
          <w:szCs w:val="26"/>
        </w:rPr>
      </w:pPr>
      <w:r w:rsidRPr="00264E14">
        <w:rPr>
          <w:rFonts w:ascii="Arial" w:eastAsia="Times New Roman" w:hAnsi="Arial" w:cs="Arial"/>
          <w:color w:val="000000"/>
          <w:sz w:val="26"/>
          <w:szCs w:val="26"/>
        </w:rPr>
        <w:t xml:space="preserve">Словесные методы, источник знаний - печатное или устное слово. </w:t>
      </w:r>
      <w:proofErr w:type="gramStart"/>
      <w:r w:rsidRPr="00264E14">
        <w:rPr>
          <w:rFonts w:ascii="Arial" w:eastAsia="Times New Roman" w:hAnsi="Arial" w:cs="Arial"/>
          <w:color w:val="000000"/>
          <w:sz w:val="26"/>
          <w:szCs w:val="26"/>
        </w:rPr>
        <w:t>Подразделяются на виды: объяснение, рассказ, лекция, беседа, дискуссия, работа с книгой.</w:t>
      </w:r>
      <w:proofErr w:type="gramEnd"/>
    </w:p>
    <w:p w:rsidR="00264E14" w:rsidRPr="00264E14" w:rsidRDefault="00264E14" w:rsidP="00264E14">
      <w:pPr>
        <w:numPr>
          <w:ilvl w:val="0"/>
          <w:numId w:val="1"/>
        </w:numPr>
        <w:shd w:val="clear" w:color="auto" w:fill="FFFFFF"/>
        <w:spacing w:before="60" w:after="100" w:afterAutospacing="1" w:line="360" w:lineRule="atLeast"/>
        <w:ind w:left="0"/>
        <w:rPr>
          <w:rFonts w:ascii="Arial" w:eastAsia="Times New Roman" w:hAnsi="Arial" w:cs="Arial"/>
          <w:color w:val="000000"/>
          <w:sz w:val="26"/>
          <w:szCs w:val="26"/>
        </w:rPr>
      </w:pPr>
      <w:r w:rsidRPr="00264E14">
        <w:rPr>
          <w:rFonts w:ascii="Arial" w:eastAsia="Times New Roman" w:hAnsi="Arial" w:cs="Arial"/>
          <w:color w:val="000000"/>
          <w:sz w:val="26"/>
          <w:szCs w:val="26"/>
        </w:rPr>
        <w:t>Наглядные методы, источник знаний - наблюдаемые явления, предметы, наглядные пособия.</w:t>
      </w:r>
    </w:p>
    <w:p w:rsidR="00264E14" w:rsidRPr="00264E14" w:rsidRDefault="00264E14" w:rsidP="00264E14">
      <w:pPr>
        <w:numPr>
          <w:ilvl w:val="0"/>
          <w:numId w:val="1"/>
        </w:numPr>
        <w:shd w:val="clear" w:color="auto" w:fill="FFFFFF"/>
        <w:spacing w:before="60" w:after="100" w:afterAutospacing="1" w:line="360" w:lineRule="atLeast"/>
        <w:ind w:left="0"/>
        <w:rPr>
          <w:rFonts w:ascii="Arial" w:eastAsia="Times New Roman" w:hAnsi="Arial" w:cs="Arial"/>
          <w:color w:val="000000"/>
          <w:sz w:val="26"/>
          <w:szCs w:val="26"/>
        </w:rPr>
      </w:pPr>
      <w:r w:rsidRPr="00264E14">
        <w:rPr>
          <w:rFonts w:ascii="Arial" w:eastAsia="Times New Roman" w:hAnsi="Arial" w:cs="Arial"/>
          <w:color w:val="000000"/>
          <w:sz w:val="26"/>
          <w:szCs w:val="26"/>
        </w:rPr>
        <w:t>Практические методы, при которых учащиеся получают знания, вырабатывают умения, оттачивают навыки, выполняя практические действия. Включают лабораторные и практические работы, различного рода упражнения.</w:t>
      </w:r>
    </w:p>
    <w:p w:rsidR="00264E14" w:rsidRPr="00264E14" w:rsidRDefault="00264E14" w:rsidP="00264E1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264E14">
        <w:rPr>
          <w:rFonts w:ascii="Arial" w:eastAsia="Times New Roman" w:hAnsi="Arial" w:cs="Arial"/>
          <w:color w:val="000000"/>
          <w:sz w:val="26"/>
          <w:szCs w:val="26"/>
        </w:rPr>
        <w:t>Со второй половины XX века широкое распространение получили методы дидактических игр. Дидактическая игра представляет собой активную коллективную учебную деятельность, включающую имитационное моделирование изучаемых явлений, систем, процессов. Команда и каждый участник в отдельности объединены решением основной задачи и ориентированы на выигрыш.</w:t>
      </w:r>
    </w:p>
    <w:p w:rsidR="00C14A03" w:rsidRDefault="00264E14" w:rsidP="00264E14">
      <w:pPr>
        <w:shd w:val="clear" w:color="auto" w:fill="FFFFFF"/>
        <w:spacing w:before="180" w:after="0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264E14">
        <w:rPr>
          <w:rFonts w:ascii="Arial" w:eastAsia="Times New Roman" w:hAnsi="Arial" w:cs="Arial"/>
          <w:color w:val="000000"/>
          <w:sz w:val="26"/>
          <w:szCs w:val="26"/>
        </w:rPr>
        <w:lastRenderedPageBreak/>
        <w:t>Основываясь на методологии целостного подхода к учебно-воспитательному процессу можно выделить следующие группы методов:</w:t>
      </w:r>
    </w:p>
    <w:p w:rsidR="00C14A03" w:rsidRDefault="00264E14" w:rsidP="00264E14">
      <w:pPr>
        <w:shd w:val="clear" w:color="auto" w:fill="FFFFFF"/>
        <w:spacing w:before="180" w:after="0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264E14">
        <w:rPr>
          <w:rFonts w:ascii="Arial" w:eastAsia="Times New Roman" w:hAnsi="Arial" w:cs="Arial"/>
          <w:color w:val="000000"/>
          <w:sz w:val="26"/>
          <w:szCs w:val="26"/>
        </w:rPr>
        <w:t xml:space="preserve"> методы организации и реализации учебно-познавательной деятельности (словесные, индуктивные и дедуктивные, проблемно-поисковые и репродуктивные, методы работы под руководством учителя, самостоятельной работы); </w:t>
      </w:r>
    </w:p>
    <w:p w:rsidR="00264E14" w:rsidRPr="00264E14" w:rsidRDefault="00264E14" w:rsidP="00264E14">
      <w:pPr>
        <w:shd w:val="clear" w:color="auto" w:fill="FFFFFF"/>
        <w:spacing w:before="180" w:after="0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264E14">
        <w:rPr>
          <w:rFonts w:ascii="Arial" w:eastAsia="Times New Roman" w:hAnsi="Arial" w:cs="Arial"/>
          <w:color w:val="000000"/>
          <w:sz w:val="26"/>
          <w:szCs w:val="26"/>
        </w:rPr>
        <w:t>методы стимулирования и мотивации (интереса к учению, ответственности и долга в учении); методы контроля и самоконтроля в обучении (письменный, устный, лабораторно-практический).</w:t>
      </w:r>
    </w:p>
    <w:p w:rsidR="00264E14" w:rsidRPr="00264E14" w:rsidRDefault="00264E14" w:rsidP="00264E14">
      <w:pPr>
        <w:shd w:val="clear" w:color="auto" w:fill="FFFFFF"/>
        <w:spacing w:before="480" w:after="0" w:line="420" w:lineRule="atLeast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r w:rsidRPr="00264E14">
        <w:rPr>
          <w:rFonts w:ascii="Arial" w:eastAsia="Times New Roman" w:hAnsi="Arial" w:cs="Arial"/>
          <w:b/>
          <w:bCs/>
          <w:color w:val="000000"/>
          <w:sz w:val="36"/>
          <w:szCs w:val="36"/>
        </w:rPr>
        <w:t>Формы обучения</w:t>
      </w:r>
    </w:p>
    <w:p w:rsidR="00264E14" w:rsidRPr="00264E14" w:rsidRDefault="00264E14" w:rsidP="00264E14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264E14">
        <w:rPr>
          <w:rFonts w:ascii="Arial" w:eastAsia="Times New Roman" w:hAnsi="Arial" w:cs="Arial"/>
          <w:color w:val="000000"/>
          <w:sz w:val="26"/>
          <w:szCs w:val="26"/>
        </w:rPr>
        <w:t xml:space="preserve">Методы обучения взаимно обусловлены и органически связаны с формами организации учебной деятельности </w:t>
      </w:r>
      <w:proofErr w:type="gramStart"/>
      <w:r w:rsidRPr="00264E14">
        <w:rPr>
          <w:rFonts w:ascii="Arial" w:eastAsia="Times New Roman" w:hAnsi="Arial" w:cs="Arial"/>
          <w:color w:val="000000"/>
          <w:sz w:val="26"/>
          <w:szCs w:val="26"/>
        </w:rPr>
        <w:t>обучающихся</w:t>
      </w:r>
      <w:proofErr w:type="gramEnd"/>
      <w:r w:rsidRPr="00264E14">
        <w:rPr>
          <w:rFonts w:ascii="Arial" w:eastAsia="Times New Roman" w:hAnsi="Arial" w:cs="Arial"/>
          <w:color w:val="000000"/>
          <w:sz w:val="26"/>
          <w:szCs w:val="26"/>
        </w:rPr>
        <w:t xml:space="preserve">. </w:t>
      </w:r>
      <w:r w:rsidRPr="00264E14">
        <w:rPr>
          <w:rFonts w:ascii="Arial" w:eastAsia="Times New Roman" w:hAnsi="Arial" w:cs="Arial"/>
          <w:b/>
          <w:color w:val="000000"/>
          <w:sz w:val="26"/>
          <w:szCs w:val="26"/>
        </w:rPr>
        <w:t>Форма обучения</w:t>
      </w:r>
      <w:r w:rsidRPr="00264E14">
        <w:rPr>
          <w:rFonts w:ascii="Arial" w:eastAsia="Times New Roman" w:hAnsi="Arial" w:cs="Arial"/>
          <w:color w:val="000000"/>
          <w:sz w:val="26"/>
          <w:szCs w:val="26"/>
        </w:rPr>
        <w:t xml:space="preserve"> – это специальная структура процесса обучения. Характер этой структуры предопределен содержанием процесса обучения, приемами, методами, видами и средствами деятельности учащихся.</w:t>
      </w:r>
    </w:p>
    <w:p w:rsidR="00264E14" w:rsidRPr="00264E14" w:rsidRDefault="00264E14" w:rsidP="00264E14">
      <w:pPr>
        <w:shd w:val="clear" w:color="auto" w:fill="FFFFFF"/>
        <w:spacing w:before="180" w:after="0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264E14">
        <w:rPr>
          <w:rFonts w:ascii="Arial" w:eastAsia="Times New Roman" w:hAnsi="Arial" w:cs="Arial"/>
          <w:b/>
          <w:color w:val="000000"/>
          <w:sz w:val="26"/>
          <w:szCs w:val="26"/>
        </w:rPr>
        <w:t>Форма обучения</w:t>
      </w:r>
      <w:r w:rsidRPr="00264E14">
        <w:rPr>
          <w:rFonts w:ascii="Arial" w:eastAsia="Times New Roman" w:hAnsi="Arial" w:cs="Arial"/>
          <w:color w:val="000000"/>
          <w:sz w:val="26"/>
          <w:szCs w:val="26"/>
        </w:rPr>
        <w:t xml:space="preserve"> – это определенная конструкция части процесса обучения, которая реализуются вследствие взаимосвязи между управляющей деятельностью преподавателя-учителя и управляемой учебной работой учащихся по обеспечению усвоения содержания определенного учебного материала, а также освоению способов деятельности.</w:t>
      </w:r>
    </w:p>
    <w:p w:rsidR="00264E14" w:rsidRPr="00264E14" w:rsidRDefault="00264E14" w:rsidP="00264E14">
      <w:pPr>
        <w:shd w:val="clear" w:color="auto" w:fill="FFFFFF"/>
        <w:spacing w:before="180" w:after="0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264E14">
        <w:rPr>
          <w:rFonts w:ascii="Arial" w:eastAsia="Times New Roman" w:hAnsi="Arial" w:cs="Arial"/>
          <w:color w:val="000000"/>
          <w:sz w:val="26"/>
          <w:szCs w:val="26"/>
        </w:rPr>
        <w:t>В основу классификации форм обучения легли определенные критерии: состав учащихся и их количество, продолжительность учебной деятельности, место учебы.</w:t>
      </w:r>
    </w:p>
    <w:p w:rsidR="00264E14" w:rsidRPr="00264E14" w:rsidRDefault="00264E14" w:rsidP="00264E14">
      <w:pPr>
        <w:shd w:val="clear" w:color="auto" w:fill="FFFFFF"/>
        <w:spacing w:before="180" w:after="0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264E14">
        <w:rPr>
          <w:rFonts w:ascii="Arial" w:eastAsia="Times New Roman" w:hAnsi="Arial" w:cs="Arial"/>
          <w:color w:val="000000"/>
          <w:sz w:val="26"/>
          <w:szCs w:val="26"/>
        </w:rPr>
        <w:t>Формы организации обучения:</w:t>
      </w:r>
    </w:p>
    <w:p w:rsidR="00264E14" w:rsidRPr="00264E14" w:rsidRDefault="00264E14" w:rsidP="00264E1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tLeast"/>
        <w:ind w:left="0"/>
        <w:rPr>
          <w:rFonts w:ascii="Arial" w:eastAsia="Times New Roman" w:hAnsi="Arial" w:cs="Arial"/>
          <w:color w:val="000000"/>
          <w:sz w:val="26"/>
          <w:szCs w:val="26"/>
        </w:rPr>
      </w:pPr>
      <w:r w:rsidRPr="00264E14">
        <w:rPr>
          <w:rFonts w:ascii="Arial" w:eastAsia="Times New Roman" w:hAnsi="Arial" w:cs="Arial"/>
          <w:color w:val="000000"/>
          <w:sz w:val="26"/>
          <w:szCs w:val="26"/>
        </w:rPr>
        <w:t>индивидуальные;</w:t>
      </w:r>
    </w:p>
    <w:p w:rsidR="00264E14" w:rsidRPr="00264E14" w:rsidRDefault="00264E14" w:rsidP="00264E14">
      <w:pPr>
        <w:numPr>
          <w:ilvl w:val="0"/>
          <w:numId w:val="2"/>
        </w:numPr>
        <w:shd w:val="clear" w:color="auto" w:fill="FFFFFF"/>
        <w:spacing w:before="60" w:after="100" w:afterAutospacing="1" w:line="360" w:lineRule="atLeast"/>
        <w:ind w:left="0"/>
        <w:rPr>
          <w:rFonts w:ascii="Arial" w:eastAsia="Times New Roman" w:hAnsi="Arial" w:cs="Arial"/>
          <w:color w:val="000000"/>
          <w:sz w:val="26"/>
          <w:szCs w:val="26"/>
        </w:rPr>
      </w:pPr>
      <w:r w:rsidRPr="00264E14">
        <w:rPr>
          <w:rFonts w:ascii="Arial" w:eastAsia="Times New Roman" w:hAnsi="Arial" w:cs="Arial"/>
          <w:color w:val="000000"/>
          <w:sz w:val="26"/>
          <w:szCs w:val="26"/>
        </w:rPr>
        <w:t>коллективные;</w:t>
      </w:r>
    </w:p>
    <w:p w:rsidR="00264E14" w:rsidRPr="00264E14" w:rsidRDefault="00264E14" w:rsidP="00264E14">
      <w:pPr>
        <w:numPr>
          <w:ilvl w:val="0"/>
          <w:numId w:val="2"/>
        </w:numPr>
        <w:shd w:val="clear" w:color="auto" w:fill="FFFFFF"/>
        <w:spacing w:before="60" w:after="100" w:afterAutospacing="1" w:line="360" w:lineRule="atLeast"/>
        <w:ind w:left="0"/>
        <w:rPr>
          <w:rFonts w:ascii="Arial" w:eastAsia="Times New Roman" w:hAnsi="Arial" w:cs="Arial"/>
          <w:color w:val="000000"/>
          <w:sz w:val="26"/>
          <w:szCs w:val="26"/>
        </w:rPr>
      </w:pPr>
      <w:r w:rsidRPr="00264E14">
        <w:rPr>
          <w:rFonts w:ascii="Arial" w:eastAsia="Times New Roman" w:hAnsi="Arial" w:cs="Arial"/>
          <w:color w:val="000000"/>
          <w:sz w:val="26"/>
          <w:szCs w:val="26"/>
        </w:rPr>
        <w:t>индивидуально-групповые;</w:t>
      </w:r>
    </w:p>
    <w:p w:rsidR="00264E14" w:rsidRPr="00264E14" w:rsidRDefault="00264E14" w:rsidP="00264E14">
      <w:pPr>
        <w:numPr>
          <w:ilvl w:val="0"/>
          <w:numId w:val="2"/>
        </w:numPr>
        <w:shd w:val="clear" w:color="auto" w:fill="FFFFFF"/>
        <w:spacing w:before="60" w:after="100" w:afterAutospacing="1" w:line="360" w:lineRule="atLeast"/>
        <w:ind w:left="0"/>
        <w:rPr>
          <w:rFonts w:ascii="Arial" w:eastAsia="Times New Roman" w:hAnsi="Arial" w:cs="Arial"/>
          <w:color w:val="000000"/>
          <w:sz w:val="26"/>
          <w:szCs w:val="26"/>
        </w:rPr>
      </w:pPr>
      <w:r w:rsidRPr="00264E14">
        <w:rPr>
          <w:rFonts w:ascii="Arial" w:eastAsia="Times New Roman" w:hAnsi="Arial" w:cs="Arial"/>
          <w:color w:val="000000"/>
          <w:sz w:val="26"/>
          <w:szCs w:val="26"/>
        </w:rPr>
        <w:t>классные;</w:t>
      </w:r>
    </w:p>
    <w:p w:rsidR="00264E14" w:rsidRPr="00264E14" w:rsidRDefault="00264E14" w:rsidP="00264E14">
      <w:pPr>
        <w:numPr>
          <w:ilvl w:val="0"/>
          <w:numId w:val="2"/>
        </w:numPr>
        <w:shd w:val="clear" w:color="auto" w:fill="FFFFFF"/>
        <w:spacing w:before="60" w:after="100" w:afterAutospacing="1" w:line="360" w:lineRule="atLeast"/>
        <w:ind w:left="0"/>
        <w:rPr>
          <w:rFonts w:ascii="Arial" w:eastAsia="Times New Roman" w:hAnsi="Arial" w:cs="Arial"/>
          <w:color w:val="000000"/>
          <w:sz w:val="26"/>
          <w:szCs w:val="26"/>
        </w:rPr>
      </w:pPr>
      <w:r w:rsidRPr="00264E14">
        <w:rPr>
          <w:rFonts w:ascii="Arial" w:eastAsia="Times New Roman" w:hAnsi="Arial" w:cs="Arial"/>
          <w:color w:val="000000"/>
          <w:sz w:val="26"/>
          <w:szCs w:val="26"/>
        </w:rPr>
        <w:t>внеклассные.</w:t>
      </w:r>
    </w:p>
    <w:p w:rsidR="00264E14" w:rsidRPr="00264E14" w:rsidRDefault="00264E14" w:rsidP="00264E14">
      <w:pPr>
        <w:shd w:val="clear" w:color="auto" w:fill="FFFFFF"/>
        <w:spacing w:before="180" w:after="0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264E14">
        <w:rPr>
          <w:rFonts w:ascii="Arial" w:eastAsia="Times New Roman" w:hAnsi="Arial" w:cs="Arial"/>
          <w:color w:val="000000"/>
          <w:sz w:val="26"/>
          <w:szCs w:val="26"/>
        </w:rPr>
        <w:t>Основной структурной единицей классно-урочной системы обучения является урок. К общим формам организации обучения относятся: лекция, лабораторные и практические занятия, семинарские занятия, конференция, диспут, экзамен, зачет, консультации и факультативные занятия. К формам внеклассной внеаудиторной работы относятся различные предметные кружки, научные общества, студии, конкурсы, олимпиады и т.д.</w:t>
      </w:r>
    </w:p>
    <w:p w:rsidR="009E204A" w:rsidRDefault="002E1BAF">
      <w:r>
        <w:t xml:space="preserve"> </w:t>
      </w:r>
    </w:p>
    <w:sectPr w:rsidR="009E204A" w:rsidSect="00FF37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A33E4D"/>
    <w:multiLevelType w:val="multilevel"/>
    <w:tmpl w:val="BD888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451094C"/>
    <w:multiLevelType w:val="multilevel"/>
    <w:tmpl w:val="06FE9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64E14"/>
    <w:rsid w:val="00264E14"/>
    <w:rsid w:val="002E1BAF"/>
    <w:rsid w:val="006D03DD"/>
    <w:rsid w:val="009E204A"/>
    <w:rsid w:val="00C14A03"/>
    <w:rsid w:val="00FF37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7C4"/>
  </w:style>
  <w:style w:type="paragraph" w:styleId="2">
    <w:name w:val="heading 2"/>
    <w:basedOn w:val="a"/>
    <w:link w:val="20"/>
    <w:uiPriority w:val="9"/>
    <w:qFormat/>
    <w:rsid w:val="00264E1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64E14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paragraph">
    <w:name w:val="paragraph"/>
    <w:basedOn w:val="a"/>
    <w:rsid w:val="00264E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624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597</Words>
  <Characters>3405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2020-04-23T18:06:00Z</dcterms:created>
  <dcterms:modified xsi:type="dcterms:W3CDTF">2020-04-23T18:31:00Z</dcterms:modified>
</cp:coreProperties>
</file>