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CB" w:rsidRDefault="005039CB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Разные виды занимают в пищевой цепи разное положение, создавая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трофическую структуру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сообществ. Последовательно питаясь друг другом, живые организмы образуют звенья цепи питания, называемые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трофическими уровнями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A51B2E" w:rsidRPr="00A51B2E" w:rsidRDefault="00A51B2E" w:rsidP="00A51B2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Трофический уровень</w:t>
      </w:r>
      <w:r w:rsidRPr="00A51B2E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— совокупность организмов, получающих преобразованную в пищу энергию Солнца через одинаковое число посредников пищевой цепи.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711550" cy="5298510"/>
            <wp:effectExtent l="19050" t="0" r="3450" b="0"/>
            <wp:docPr id="1" name="Рисунок 1" descr="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529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пастбищных цепях питания выделяют следующие трофические уровни: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 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1-й трофический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уровень образуют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продуценты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— производители биологического вещества —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автотрофы.</w:t>
      </w:r>
    </w:p>
    <w:p w:rsidR="00A51B2E" w:rsidRPr="00A51B2E" w:rsidRDefault="00A51B2E" w:rsidP="00A51B2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Автотрофы</w:t>
      </w:r>
      <w:r w:rsidRPr="00A51B2E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способны фиксировать световую энергию и использовать в питании простые неорганические вещества.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Как правило, продуцентами являются зелёные растения. Автотрофы являются важнейшей частью любого сообщества, потому что практически все остальные организмы прямо или косвенно зависят от снабжения веществом и энергией, запасёнными растениями.</w:t>
      </w:r>
    </w:p>
    <w:p w:rsidR="00A51B2E" w:rsidRPr="00A51B2E" w:rsidRDefault="00A51B2E" w:rsidP="00A51B2E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lastRenderedPageBreak/>
        <w:t>На суше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автотрофы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— это обычно крупные растения с корнями, в водоёмах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продуцентами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являются микроскопические водоросли, обитающие в толще воды (фитопланктон).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Все остальные организмы относятся к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гетеротрофам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питающимся готовыми органическими веществами. Гетеротрофы разлагают, перестраивают и усваивают сложные органические вещества, созданные первичными продуцентами.</w:t>
      </w:r>
    </w:p>
    <w:p w:rsidR="00A51B2E" w:rsidRPr="00A51B2E" w:rsidRDefault="00A51B2E" w:rsidP="00A51B2E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Все животные и многие микроорганизмы — 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гетеротрофы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 свою очередь гетеротрофные организмы подразделяются на потребителей (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консументов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) и </w:t>
      </w:r>
      <w:proofErr w:type="spell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разлагателей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или деструкторов (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редуцентов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).</w:t>
      </w:r>
    </w:p>
    <w:p w:rsidR="00A51B2E" w:rsidRPr="00A51B2E" w:rsidRDefault="00A51B2E" w:rsidP="00A51B2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Консументы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 xml:space="preserve"> (потребители)</w:t>
      </w:r>
      <w:r w:rsidRPr="00A51B2E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 — это главным образом животные, питающиеся другими организмами (растительными или животными) или измельчёнными органическими веществами.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2-й трофический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уровень образуют 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консументы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 xml:space="preserve"> I порядка, или первичные 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консументы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(растительноядные животные, которые питаются продуцентами).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3-й трофический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уровень образуют </w:t>
      </w:r>
      <w:proofErr w:type="spell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консументы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, которые поедают растительноядных животных </w:t>
      </w:r>
      <w:r w:rsidRPr="0050513C">
        <w:rPr>
          <w:rFonts w:ascii="MathJax_Math-italic" w:eastAsia="Times New Roman" w:hAnsi="MathJax_Math-italic" w:cs="Arial"/>
          <w:color w:val="76A900"/>
          <w:sz w:val="28"/>
          <w:szCs w:val="28"/>
          <w:lang w:eastAsia="ru-RU"/>
        </w:rPr>
        <w:t>I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порядка, называются 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консументами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 xml:space="preserve"> II порядка, или вторичными 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консументами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, или первичными хищниками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(плотоядные животные-хищники).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4-й трофический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уровень образуют 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консументы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 xml:space="preserve"> III порядка, или третичные 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консументы</w:t>
      </w:r>
      <w:proofErr w:type="spellEnd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, или вторичные хищники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(хищники, питающиеся </w:t>
      </w:r>
      <w:proofErr w:type="gram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вторичными</w:t>
      </w:r>
      <w:proofErr w:type="gram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 </w:t>
      </w:r>
      <w:proofErr w:type="spell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консументами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)</w:t>
      </w:r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 </w:t>
      </w: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и т. д.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Поскольку многие животные всеядны и питаются как растениями, так и животными, их невозможно отнести к какому-либо одному уровню. В этих случаях считается, что такие организмы представляют сразу несколько трофических уровней, а их участие в каждом из уровней пропорционально составу их диеты.</w:t>
      </w:r>
    </w:p>
    <w:p w:rsidR="00A51B2E" w:rsidRPr="00A51B2E" w:rsidRDefault="00A51B2E" w:rsidP="00A51B2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В конце пищевой цепи находятся </w:t>
      </w:r>
      <w:proofErr w:type="spellStart"/>
      <w:r w:rsidRPr="0050513C">
        <w:rPr>
          <w:rFonts w:ascii="Arial" w:eastAsia="Times New Roman" w:hAnsi="Arial" w:cs="Arial"/>
          <w:b/>
          <w:bCs/>
          <w:color w:val="76A900"/>
          <w:sz w:val="28"/>
          <w:szCs w:val="28"/>
          <w:lang w:eastAsia="ru-RU"/>
        </w:rPr>
        <w:t>редуценты</w:t>
      </w:r>
      <w:proofErr w:type="spellEnd"/>
      <w:r w:rsidRPr="00A51B2E">
        <w:rPr>
          <w:rFonts w:ascii="Arial" w:eastAsia="Times New Roman" w:hAnsi="Arial" w:cs="Arial"/>
          <w:b/>
          <w:bCs/>
          <w:color w:val="4E4E3F"/>
          <w:sz w:val="28"/>
          <w:szCs w:val="28"/>
          <w:lang w:eastAsia="ru-RU"/>
        </w:rPr>
        <w:t>, которые превращают отмершее органическое вещество в неорганические соединения.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50513C">
        <w:rPr>
          <w:rFonts w:ascii="Arial" w:eastAsia="Times New Roman" w:hAnsi="Arial" w:cs="Arial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54403" cy="2553505"/>
            <wp:effectExtent l="19050" t="0" r="3097" b="0"/>
            <wp:docPr id="2" name="Рисунок 2" descr="reduc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uc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55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lastRenderedPageBreak/>
        <w:t> 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proofErr w:type="spell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Редуценты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 представлены в основном грибами и бактериями, разлагающими сложные составные компоненты мёртвой цитоплазмы, доводя их до простых органических соединений, которые в последующем могут быть использованы продуцентами.</w:t>
      </w:r>
    </w:p>
    <w:p w:rsidR="00A51B2E" w:rsidRPr="00A51B2E" w:rsidRDefault="00A51B2E" w:rsidP="00A51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 </w:t>
      </w:r>
    </w:p>
    <w:p w:rsidR="00A51B2E" w:rsidRPr="00A51B2E" w:rsidRDefault="00A51B2E" w:rsidP="00A51B2E">
      <w:pPr>
        <w:shd w:val="clear" w:color="auto" w:fill="FFFFFF"/>
        <w:spacing w:after="79" w:line="240" w:lineRule="auto"/>
        <w:rPr>
          <w:rFonts w:ascii="Arial" w:eastAsia="Times New Roman" w:hAnsi="Arial" w:cs="Arial"/>
          <w:i/>
          <w:iCs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A51B2E" w:rsidRPr="00A51B2E" w:rsidRDefault="00A51B2E" w:rsidP="00A51B2E">
      <w:pPr>
        <w:spacing w:line="240" w:lineRule="auto"/>
        <w:rPr>
          <w:rFonts w:ascii="Arial" w:eastAsia="Times New Roman" w:hAnsi="Arial" w:cs="Arial"/>
          <w:color w:val="4E4E3F"/>
          <w:sz w:val="28"/>
          <w:szCs w:val="28"/>
          <w:lang w:eastAsia="ru-RU"/>
        </w:rPr>
      </w:pPr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Природные сообщества могут коренным образом различаться по составу организмов, однако по трофической структуре они сходны: в них присутствуют основные экологические компоненты — продуценты (автотрофы), </w:t>
      </w:r>
      <w:proofErr w:type="spell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консументы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 различных порядков и </w:t>
      </w:r>
      <w:proofErr w:type="spellStart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>редуценты</w:t>
      </w:r>
      <w:proofErr w:type="spellEnd"/>
      <w:r w:rsidRPr="00A51B2E">
        <w:rPr>
          <w:rFonts w:ascii="Arial" w:eastAsia="Times New Roman" w:hAnsi="Arial" w:cs="Arial"/>
          <w:color w:val="4E4E3F"/>
          <w:sz w:val="28"/>
          <w:szCs w:val="28"/>
          <w:lang w:eastAsia="ru-RU"/>
        </w:rPr>
        <w:t xml:space="preserve"> (гетеротрофы).</w:t>
      </w:r>
    </w:p>
    <w:p w:rsidR="004A50E5" w:rsidRPr="0050513C" w:rsidRDefault="004A50E5">
      <w:pPr>
        <w:rPr>
          <w:sz w:val="28"/>
          <w:szCs w:val="28"/>
        </w:rPr>
      </w:pPr>
    </w:p>
    <w:sectPr w:rsidR="004A50E5" w:rsidRPr="0050513C" w:rsidSect="00B66BF4"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51B2E"/>
    <w:rsid w:val="00127FAD"/>
    <w:rsid w:val="004A50E5"/>
    <w:rsid w:val="005039CB"/>
    <w:rsid w:val="0050513C"/>
    <w:rsid w:val="00A51B2E"/>
    <w:rsid w:val="00B6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E5"/>
  </w:style>
  <w:style w:type="paragraph" w:styleId="1">
    <w:name w:val="heading 1"/>
    <w:basedOn w:val="a"/>
    <w:link w:val="10"/>
    <w:uiPriority w:val="9"/>
    <w:qFormat/>
    <w:rsid w:val="00A5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1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A51B2E"/>
  </w:style>
  <w:style w:type="character" w:customStyle="1" w:styleId="gxst-emph">
    <w:name w:val="gxst-emph"/>
    <w:basedOn w:val="a0"/>
    <w:rsid w:val="00A51B2E"/>
  </w:style>
  <w:style w:type="character" w:customStyle="1" w:styleId="mi">
    <w:name w:val="mi"/>
    <w:basedOn w:val="a0"/>
    <w:rsid w:val="00A51B2E"/>
  </w:style>
  <w:style w:type="character" w:styleId="a3">
    <w:name w:val="Strong"/>
    <w:basedOn w:val="a0"/>
    <w:uiPriority w:val="22"/>
    <w:qFormat/>
    <w:rsid w:val="00A51B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8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164">
                              <w:marLeft w:val="0"/>
                              <w:marRight w:val="0"/>
                              <w:marTop w:val="247"/>
                              <w:marBottom w:val="2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5623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single" w:sz="4" w:space="12" w:color="76A900"/>
                                    <w:bottom w:val="single" w:sz="4" w:space="10" w:color="76A900"/>
                                    <w:right w:val="single" w:sz="4" w:space="12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5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559643">
                              <w:marLeft w:val="0"/>
                              <w:marRight w:val="0"/>
                              <w:marTop w:val="247"/>
                              <w:marBottom w:val="2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6899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single" w:sz="4" w:space="12" w:color="76A900"/>
                                    <w:bottom w:val="single" w:sz="4" w:space="10" w:color="76A900"/>
                                    <w:right w:val="single" w:sz="4" w:space="12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37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4624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single" w:sz="4" w:space="12" w:color="76A900"/>
                                    <w:bottom w:val="single" w:sz="4" w:space="10" w:color="76A900"/>
                                    <w:right w:val="single" w:sz="4" w:space="12" w:color="76A900"/>
                                  </w:divBdr>
                                  <w:divsChild>
                                    <w:div w:id="9694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9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937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single" w:sz="4" w:space="12" w:color="76A900"/>
                                    <w:bottom w:val="single" w:sz="4" w:space="10" w:color="76A900"/>
                                    <w:right w:val="single" w:sz="4" w:space="12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8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4253">
                              <w:marLeft w:val="0"/>
                              <w:marRight w:val="0"/>
                              <w:marTop w:val="247"/>
                              <w:marBottom w:val="2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5176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single" w:sz="4" w:space="12" w:color="76A900"/>
                                    <w:bottom w:val="single" w:sz="4" w:space="10" w:color="76A900"/>
                                    <w:right w:val="single" w:sz="4" w:space="12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88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9252">
                          <w:marLeft w:val="0"/>
                          <w:marRight w:val="0"/>
                          <w:marTop w:val="247"/>
                          <w:marBottom w:val="2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83399">
                              <w:marLeft w:val="0"/>
                              <w:marRight w:val="0"/>
                              <w:marTop w:val="247"/>
                              <w:marBottom w:val="247"/>
                              <w:divBdr>
                                <w:top w:val="single" w:sz="4" w:space="10" w:color="76A900"/>
                                <w:left w:val="single" w:sz="4" w:space="12" w:color="76A900"/>
                                <w:bottom w:val="single" w:sz="4" w:space="10" w:color="76A900"/>
                                <w:right w:val="single" w:sz="4" w:space="12" w:color="76A900"/>
                              </w:divBdr>
                            </w:div>
                          </w:divsChild>
                        </w:div>
                        <w:div w:id="944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9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6962">
                                  <w:marLeft w:val="0"/>
                                  <w:marRight w:val="0"/>
                                  <w:marTop w:val="0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32580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none" w:sz="0" w:space="31" w:color="auto"/>
                                    <w:bottom w:val="single" w:sz="4" w:space="10" w:color="76A900"/>
                                    <w:right w:val="none" w:sz="0" w:space="12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7</cp:revision>
  <dcterms:created xsi:type="dcterms:W3CDTF">2020-05-14T08:46:00Z</dcterms:created>
  <dcterms:modified xsi:type="dcterms:W3CDTF">2020-05-14T08:48:00Z</dcterms:modified>
</cp:coreProperties>
</file>