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277" w:rsidRPr="00BE2B76" w:rsidRDefault="000D57E2" w:rsidP="00BE2B76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E2B76">
        <w:rPr>
          <w:rFonts w:ascii="Times New Roman" w:hAnsi="Times New Roman" w:cs="Times New Roman"/>
          <w:b/>
          <w:sz w:val="28"/>
          <w:szCs w:val="28"/>
          <w:u w:val="single"/>
        </w:rPr>
        <w:t>Основы психологии</w:t>
      </w:r>
    </w:p>
    <w:p w:rsidR="000D57E2" w:rsidRPr="00BE2B76" w:rsidRDefault="000D57E2" w:rsidP="00BE2B76">
      <w:pPr>
        <w:pStyle w:val="a3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2B76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Методы психологии и их характеристика.</w:t>
      </w:r>
    </w:p>
    <w:p w:rsidR="00BE2B76" w:rsidRPr="00BE2B76" w:rsidRDefault="00BE2B76" w:rsidP="00BE2B76">
      <w:pPr>
        <w:pStyle w:val="a3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2B76"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Возрастная периодизация развития личности.</w:t>
      </w:r>
    </w:p>
    <w:p w:rsidR="000D57E2" w:rsidRPr="00BE2B76" w:rsidRDefault="000D57E2" w:rsidP="00BE2B76">
      <w:pPr>
        <w:pStyle w:val="a3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2B76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характеристика развития ребенка дошкольника.</w:t>
      </w:r>
    </w:p>
    <w:p w:rsidR="000D57E2" w:rsidRPr="00BE2B76" w:rsidRDefault="000D57E2" w:rsidP="00BE2B76">
      <w:pPr>
        <w:pStyle w:val="a3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2B76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характеристика развития младшего школьника.</w:t>
      </w:r>
    </w:p>
    <w:p w:rsidR="000D57E2" w:rsidRPr="00BE2B76" w:rsidRDefault="000D57E2" w:rsidP="00BE2B76">
      <w:pPr>
        <w:pStyle w:val="a3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2B76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характеристика развития в подростковом и раннем юношеском возрасте.</w:t>
      </w:r>
    </w:p>
    <w:p w:rsidR="000D57E2" w:rsidRPr="00BE2B76" w:rsidRDefault="00BE2B76" w:rsidP="00BE2B76">
      <w:pPr>
        <w:pStyle w:val="a3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2B76">
        <w:rPr>
          <w:rFonts w:ascii="Times New Roman" w:eastAsia="Times New Roman" w:hAnsi="Times New Roman" w:cs="Times New Roman"/>
          <w:color w:val="000000"/>
          <w:sz w:val="28"/>
          <w:szCs w:val="28"/>
        </w:rPr>
        <w:t>Ощущение и восприятие: свойства и виды.</w:t>
      </w:r>
    </w:p>
    <w:p w:rsidR="000D57E2" w:rsidRPr="00BE2B76" w:rsidRDefault="000D57E2" w:rsidP="00BE2B76">
      <w:pPr>
        <w:pStyle w:val="a3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2B76">
        <w:rPr>
          <w:rFonts w:ascii="Times New Roman" w:eastAsia="Times New Roman" w:hAnsi="Times New Roman" w:cs="Times New Roman"/>
          <w:color w:val="000000"/>
          <w:sz w:val="28"/>
          <w:szCs w:val="28"/>
        </w:rPr>
        <w:t>Память. Музыкальная память.</w:t>
      </w:r>
    </w:p>
    <w:p w:rsidR="000D57E2" w:rsidRPr="00BE2B76" w:rsidRDefault="000D57E2" w:rsidP="00BE2B76">
      <w:pPr>
        <w:pStyle w:val="a3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2B76">
        <w:rPr>
          <w:rFonts w:ascii="Times New Roman" w:eastAsia="Times New Roman" w:hAnsi="Times New Roman" w:cs="Times New Roman"/>
          <w:color w:val="000000"/>
          <w:sz w:val="28"/>
          <w:szCs w:val="28"/>
        </w:rPr>
        <w:t>Понятие темперамента в психологии.</w:t>
      </w:r>
    </w:p>
    <w:p w:rsidR="000D57E2" w:rsidRPr="00BE2B76" w:rsidRDefault="00BE2B76" w:rsidP="00BE2B76">
      <w:pPr>
        <w:pStyle w:val="a3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2B76"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Характер и типы акцентуации характера</w:t>
      </w:r>
    </w:p>
    <w:p w:rsidR="000D57E2" w:rsidRPr="00BE2B76" w:rsidRDefault="00BE2B76" w:rsidP="00BE2B76">
      <w:pPr>
        <w:pStyle w:val="a3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2B76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Способности: определение и классификация.</w:t>
      </w:r>
    </w:p>
    <w:p w:rsidR="000D57E2" w:rsidRPr="00BE2B76" w:rsidRDefault="000D57E2" w:rsidP="00BE2B7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D57E2" w:rsidRPr="00BE2B76" w:rsidRDefault="000D57E2" w:rsidP="00BE2B76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E2B76">
        <w:rPr>
          <w:rFonts w:ascii="Times New Roman" w:hAnsi="Times New Roman" w:cs="Times New Roman"/>
          <w:b/>
          <w:sz w:val="28"/>
          <w:szCs w:val="28"/>
          <w:u w:val="single"/>
        </w:rPr>
        <w:t>Основы педагогики</w:t>
      </w:r>
    </w:p>
    <w:p w:rsidR="000D57E2" w:rsidRPr="00BE2B76" w:rsidRDefault="000D57E2" w:rsidP="00BE2B76">
      <w:pPr>
        <w:pStyle w:val="a3"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2B76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 этапы развития педагогики.</w:t>
      </w:r>
    </w:p>
    <w:p w:rsidR="000D57E2" w:rsidRPr="00BE2B76" w:rsidRDefault="000D57E2" w:rsidP="00BE2B76">
      <w:pPr>
        <w:pStyle w:val="a3"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2B76">
        <w:rPr>
          <w:rFonts w:ascii="Times New Roman" w:eastAsia="Times New Roman" w:hAnsi="Times New Roman" w:cs="Times New Roman"/>
          <w:color w:val="000000"/>
          <w:sz w:val="28"/>
          <w:szCs w:val="28"/>
        </w:rPr>
        <w:t>История музыкальной педагогики в России.</w:t>
      </w:r>
    </w:p>
    <w:p w:rsidR="000D57E2" w:rsidRPr="00BE2B76" w:rsidRDefault="000D57E2" w:rsidP="00BE2B76">
      <w:pPr>
        <w:pStyle w:val="a3"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2B76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Особенности профессиональной этики педагога.</w:t>
      </w:r>
    </w:p>
    <w:p w:rsidR="000D57E2" w:rsidRPr="00BE2B76" w:rsidRDefault="000D57E2" w:rsidP="00BE2B76">
      <w:pPr>
        <w:pStyle w:val="a3"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2B76">
        <w:rPr>
          <w:rFonts w:ascii="Times New Roman" w:eastAsia="Times New Roman" w:hAnsi="Times New Roman" w:cs="Times New Roman"/>
          <w:color w:val="000000"/>
          <w:sz w:val="28"/>
          <w:szCs w:val="28"/>
        </w:rPr>
        <w:t>Стили педагогического общения.</w:t>
      </w:r>
    </w:p>
    <w:p w:rsidR="000D57E2" w:rsidRPr="00BE2B76" w:rsidRDefault="000D57E2" w:rsidP="00BE2B76">
      <w:pPr>
        <w:pStyle w:val="a3"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2B76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Методы и формы обучения.</w:t>
      </w:r>
    </w:p>
    <w:p w:rsidR="000D57E2" w:rsidRPr="00BE2B76" w:rsidRDefault="000D57E2" w:rsidP="00BE2B76">
      <w:pPr>
        <w:pStyle w:val="a3"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2B76">
        <w:rPr>
          <w:rFonts w:ascii="Times New Roman" w:eastAsia="Times New Roman" w:hAnsi="Times New Roman" w:cs="Times New Roman"/>
          <w:color w:val="000000"/>
          <w:sz w:val="28"/>
          <w:szCs w:val="28"/>
        </w:rPr>
        <w:t>Урок как основная форма при традиционном обучении.</w:t>
      </w:r>
    </w:p>
    <w:p w:rsidR="000D57E2" w:rsidRPr="00BE2B76" w:rsidRDefault="000D57E2" w:rsidP="00BE2B76">
      <w:pPr>
        <w:pStyle w:val="a3"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2B76">
        <w:rPr>
          <w:rFonts w:ascii="Times New Roman" w:eastAsia="Times New Roman" w:hAnsi="Times New Roman" w:cs="Times New Roman"/>
          <w:color w:val="000000"/>
          <w:sz w:val="28"/>
          <w:szCs w:val="28"/>
        </w:rPr>
        <w:t>Современные педагогические технологии</w:t>
      </w:r>
    </w:p>
    <w:p w:rsidR="000D57E2" w:rsidRPr="00BE2B76" w:rsidRDefault="000D57E2" w:rsidP="00BE2B76">
      <w:pPr>
        <w:pStyle w:val="a3"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2B76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Личность, группа, коллектив.</w:t>
      </w:r>
    </w:p>
    <w:p w:rsidR="00BE2B76" w:rsidRPr="00BE2B76" w:rsidRDefault="00BE2B76" w:rsidP="00BE2B76">
      <w:pPr>
        <w:pStyle w:val="a3"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2B76">
        <w:rPr>
          <w:rFonts w:ascii="Times New Roman" w:eastAsia="Times New Roman" w:hAnsi="Times New Roman" w:cs="Times New Roman"/>
          <w:color w:val="000000"/>
          <w:sz w:val="28"/>
          <w:szCs w:val="28"/>
        </w:rPr>
        <w:t>Молодежные субкультуры.</w:t>
      </w:r>
    </w:p>
    <w:p w:rsidR="00BE2B76" w:rsidRPr="00BE2B76" w:rsidRDefault="00BE2B76" w:rsidP="00BE2B76">
      <w:pPr>
        <w:pStyle w:val="a3"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2B76">
        <w:rPr>
          <w:rFonts w:ascii="Times New Roman" w:eastAsia="Times New Roman" w:hAnsi="Times New Roman" w:cs="Times New Roman"/>
          <w:color w:val="000000"/>
          <w:sz w:val="28"/>
          <w:szCs w:val="28"/>
        </w:rPr>
        <w:t>Стратегия развития воспитания в РФ до 2025 года. Основные положения.</w:t>
      </w:r>
    </w:p>
    <w:p w:rsidR="00BE2B76" w:rsidRPr="00BE2B76" w:rsidRDefault="00BE2B76" w:rsidP="00BE2B7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BE2B76" w:rsidRPr="00BE2B76" w:rsidSect="00F432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63065"/>
    <w:multiLevelType w:val="hybridMultilevel"/>
    <w:tmpl w:val="AF2CAC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577408"/>
    <w:multiLevelType w:val="hybridMultilevel"/>
    <w:tmpl w:val="8A127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D57E2"/>
    <w:rsid w:val="00006FB4"/>
    <w:rsid w:val="000D57E2"/>
    <w:rsid w:val="00BE2B76"/>
    <w:rsid w:val="00F432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2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2B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2020-05-24T17:50:00Z</dcterms:created>
  <dcterms:modified xsi:type="dcterms:W3CDTF">2020-05-24T18:51:00Z</dcterms:modified>
</cp:coreProperties>
</file>