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D1" w:rsidRPr="005C64D1" w:rsidRDefault="005C64D1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rStyle w:val="a4"/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Функции менеджмента</w:t>
      </w:r>
    </w:p>
    <w:p w:rsidR="005C64D1" w:rsidRDefault="005C64D1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sz w:val="28"/>
          <w:szCs w:val="28"/>
          <w:shd w:val="clear" w:color="auto" w:fill="FFFFFF"/>
        </w:rPr>
      </w:pPr>
      <w:r w:rsidRPr="005C64D1">
        <w:rPr>
          <w:sz w:val="28"/>
          <w:szCs w:val="28"/>
          <w:shd w:val="clear" w:color="auto" w:fill="FFFFFF"/>
        </w:rPr>
        <w:t xml:space="preserve">Анри </w:t>
      </w:r>
      <w:proofErr w:type="spellStart"/>
      <w:r w:rsidRPr="005C64D1">
        <w:rPr>
          <w:sz w:val="28"/>
          <w:szCs w:val="28"/>
          <w:shd w:val="clear" w:color="auto" w:fill="FFFFFF"/>
        </w:rPr>
        <w:t>Файоль</w:t>
      </w:r>
      <w:proofErr w:type="spellEnd"/>
      <w:r w:rsidRPr="005C64D1">
        <w:rPr>
          <w:sz w:val="28"/>
          <w:szCs w:val="28"/>
          <w:shd w:val="clear" w:color="auto" w:fill="FFFFFF"/>
        </w:rPr>
        <w:t xml:space="preserve"> (1841-1925) – французский экономист, представитель направления научного менеджмента, предприниматель, организатор. Являясь теоретиком менеджмента и организатором производства, он самостоятельно стал специалистом по высшему административному управлению и основателем так называемого административного подхода в менеджменте персонала (называемого также школой администрирования или теорией администрации).</w:t>
      </w:r>
    </w:p>
    <w:p w:rsidR="005C64D1" w:rsidRPr="005C64D1" w:rsidRDefault="005C64D1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rStyle w:val="a4"/>
          <w:sz w:val="28"/>
          <w:szCs w:val="28"/>
        </w:rPr>
      </w:pPr>
    </w:p>
    <w:p w:rsidR="00B9656B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rStyle w:val="a4"/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 xml:space="preserve">Пять обязательных общих функций </w:t>
      </w:r>
      <w:proofErr w:type="spellStart"/>
      <w:r w:rsidRPr="005C64D1">
        <w:rPr>
          <w:rStyle w:val="a4"/>
          <w:color w:val="000000"/>
          <w:sz w:val="28"/>
          <w:szCs w:val="28"/>
        </w:rPr>
        <w:t>Файоля</w:t>
      </w:r>
      <w:proofErr w:type="spellEnd"/>
    </w:p>
    <w:p w:rsidR="00C734F2" w:rsidRPr="005C64D1" w:rsidRDefault="00C734F2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C734F2">
        <w:rPr>
          <w:noProof/>
          <w:color w:val="000000"/>
          <w:sz w:val="28"/>
          <w:szCs w:val="28"/>
        </w:rPr>
        <w:drawing>
          <wp:inline distT="0" distB="0" distL="0" distR="0">
            <wp:extent cx="5940425" cy="4453051"/>
            <wp:effectExtent l="0" t="0" r="3175" b="5080"/>
            <wp:docPr id="1" name="Рисунок 1" descr="C:\Users\пользователь\Desktop\МОИ УРОКИ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УРОКИ\slide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Заслуга </w:t>
      </w:r>
      <w:proofErr w:type="spellStart"/>
      <w:r w:rsidRPr="005C64D1">
        <w:rPr>
          <w:color w:val="000000"/>
          <w:sz w:val="28"/>
          <w:szCs w:val="28"/>
        </w:rPr>
        <w:t>Файоля</w:t>
      </w:r>
      <w:proofErr w:type="spellEnd"/>
      <w:r w:rsidRPr="005C64D1">
        <w:rPr>
          <w:color w:val="000000"/>
          <w:sz w:val="28"/>
          <w:szCs w:val="28"/>
        </w:rPr>
        <w:t xml:space="preserve"> заключается в том, что он разделил все функции управления на общие, относящиеся к любой сфере деятельности, и специфические, относящиеся непосредственно к управлению конкретным предприятием (организацией).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000000"/>
          <w:sz w:val="28"/>
          <w:szCs w:val="28"/>
        </w:rPr>
      </w:pP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рассматривал управление как особый вид деятельности, чего никто до него не делал. Он считал, что собственно управленческая деятельность должна стать особым объектом исследования.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определил, что деятельность по управлению включает в себя пять обязательных общих функций: предвидение (планирование), организацию, распорядительство</w:t>
      </w:r>
      <w:r w:rsidR="00C734F2">
        <w:rPr>
          <w:color w:val="000000"/>
          <w:sz w:val="28"/>
          <w:szCs w:val="28"/>
        </w:rPr>
        <w:t xml:space="preserve"> (мотивацию)</w:t>
      </w:r>
      <w:bookmarkStart w:id="0" w:name="_GoBack"/>
      <w:bookmarkEnd w:id="0"/>
      <w:r w:rsidRPr="005C64D1">
        <w:rPr>
          <w:color w:val="000000"/>
          <w:sz w:val="28"/>
          <w:szCs w:val="28"/>
        </w:rPr>
        <w:t>, координирование и контроль.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proofErr w:type="spellStart"/>
      <w:r w:rsidRPr="005C64D1">
        <w:rPr>
          <w:color w:val="000000"/>
          <w:sz w:val="28"/>
          <w:szCs w:val="28"/>
        </w:rPr>
        <w:lastRenderedPageBreak/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понимал, что управленческая деятельность может отличаться в зависимости от размера предприятия (организации), уровня в управленческой иерархии и т.п.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Однако несмотря на это, она обязательно должна включать в себя все пять перечисленных выше функций. Для каждой функции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сформулировал правила и технику их осуществления.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 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1.   Предвидение (планирование)</w:t>
      </w:r>
      <w:r w:rsidRPr="005C64D1">
        <w:rPr>
          <w:color w:val="000000"/>
          <w:sz w:val="28"/>
          <w:szCs w:val="28"/>
        </w:rPr>
        <w:t> — разработка программы действий предприятия по техническим, финансовым, коммерческим и другим операциям на перспективу (например, пять, десять лет) и на текущий период (год, месяц, неделю, сутки).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Предвидению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уделял особое значение. По его мнению, предвидение составляет наиболее существенную часть управления. «Предвидеть — ... означает исчислять будущее и подготавливать его; предвидеть — это уже почти действовать».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Основное место в предвидении отводится разработке программы действий, под которой он понимал «конечную цель, руководящую линию поведения, этапы предстоящего пути и средства, которые будут пущены в ход». Картина будущего не всегда может быть четко представлена, зато ближайшие события могут быть проработаны достаточно детально.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Для разработки программы действий необходимо знание: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ресурсов предприятия (денежный капитал, недвижимость, оборудование, материалы и сырье, трудовые ресурсы, величина производственной мощности, конъюнктура рынка и т.д.);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ведущих направлений развития предприятия;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возможных изменений внешних условий, сроки наступления которых нельзя определить заранее.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Составление необходимой программы, по мнению </w:t>
      </w:r>
      <w:proofErr w:type="spellStart"/>
      <w:r w:rsidRPr="005C64D1">
        <w:rPr>
          <w:color w:val="000000"/>
          <w:sz w:val="28"/>
          <w:szCs w:val="28"/>
        </w:rPr>
        <w:t>Файоля</w:t>
      </w:r>
      <w:proofErr w:type="spellEnd"/>
      <w:r w:rsidRPr="005C64D1">
        <w:rPr>
          <w:color w:val="000000"/>
          <w:sz w:val="28"/>
          <w:szCs w:val="28"/>
        </w:rPr>
        <w:t>, требует от руководящего персонала: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искусства управлять людьми;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известного нравственного мужества;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большой активности;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достаточной устойчивости;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известной компетенции в производственной области;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наличия достаточного опыта в делах.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2.   Организация.</w:t>
      </w:r>
      <w:r w:rsidRPr="005C64D1">
        <w:rPr>
          <w:color w:val="000000"/>
          <w:sz w:val="28"/>
          <w:szCs w:val="28"/>
        </w:rPr>
        <w:t xml:space="preserve"> Под организацией работы предприятия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понимал обеспечение его всем необходимым для работы. Он различал материальную и социальную организацию. Материальная организация включает в себя обеспечение предприятия необходимыми материалами, капиталом, оборудованием. Социальная организация включает обеспечение предприятия людьми. Социальный организм должен быть способен выполнять все операции, необходимые для осуществления производственного процесса на предприятии.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Управление людьми (социальный организм) включает следующие обязанности: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lastRenderedPageBreak/>
        <w:t>♦    установление программы действий, определение задач, целей и потребностей предприятия и установление соответствия между ними и материальным и социальным организмами;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наблюдение за выполнением программы;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осуществление руководства предприятием компетентным и энергичным руководителем;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правильный подбор административного аппарата;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точное определение функций;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согласование усилий для выполнения намеченной работы;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ясное, отчетливое и точное формулирование решений;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поощрение ответственности и инициативы;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справедливое вознаграждение за труд;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предупреждение ошибок и недоразумений;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обязательное соблюдение дисциплины;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подчинение личных интересов интересам предприятия;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единство распорядительства;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всеобщий контроль;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борьба с злоупотреблениями в регламентации, с бюрократическим формализмом, бумажной волокитой и т.д.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Все указанные обязанности являются справедливыми и в настоящее время.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Построенный социальный организм требуется привести в действие. Эта задача выполняется с помощью функции распорядительства.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 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3.   Распорядительство</w:t>
      </w:r>
      <w:r w:rsidR="005C64D1">
        <w:rPr>
          <w:rStyle w:val="a4"/>
          <w:color w:val="000000"/>
          <w:sz w:val="28"/>
          <w:szCs w:val="28"/>
        </w:rPr>
        <w:t xml:space="preserve"> (мотивация)</w:t>
      </w:r>
      <w:r w:rsidRPr="005C64D1">
        <w:rPr>
          <w:rStyle w:val="a4"/>
          <w:color w:val="000000"/>
          <w:sz w:val="28"/>
          <w:szCs w:val="28"/>
        </w:rPr>
        <w:t>.</w:t>
      </w:r>
      <w:r w:rsidRPr="005C64D1">
        <w:rPr>
          <w:color w:val="000000"/>
          <w:sz w:val="28"/>
          <w:szCs w:val="28"/>
        </w:rPr>
        <w:t> Его цель — извлечение наибольшей пользы и выгоды из подчиненных руководителю работников в интересах предприятия в целом.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По </w:t>
      </w:r>
      <w:proofErr w:type="spellStart"/>
      <w:r w:rsidRPr="005C64D1">
        <w:rPr>
          <w:color w:val="000000"/>
          <w:sz w:val="28"/>
          <w:szCs w:val="28"/>
        </w:rPr>
        <w:t>Файолю</w:t>
      </w:r>
      <w:proofErr w:type="spellEnd"/>
      <w:r w:rsidRPr="005C64D1">
        <w:rPr>
          <w:color w:val="000000"/>
          <w:sz w:val="28"/>
          <w:szCs w:val="28"/>
        </w:rPr>
        <w:t>, руководитель, исполняющий функцию распорядительства, должен придерживаться следующих правил: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знать в совершенстве подчиненных ему работников;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увольнять неспособных работников;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хорошо знать условия, связывающие предприятие и служащих;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подавать положительный пример;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периодически проводить инспектирование социального организма предприятия;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проводить совещания с ведущими работниками предприятия с целью согласования единства направлений и усилий;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стремиться к тому, чтобы среди персонала предприятия господствовали активность и преданность;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♦    не уделять мелочам много внимания в ущерб решению важнейших вопросов.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 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4.   Координирование.</w:t>
      </w:r>
      <w:r w:rsidRPr="005C64D1">
        <w:rPr>
          <w:color w:val="000000"/>
          <w:sz w:val="28"/>
          <w:szCs w:val="28"/>
        </w:rPr>
        <w:t xml:space="preserve"> Его главная цель — достижение соответствия и согласованности между различными частями предприятия путем установления рациональных связей в производстве. Эти связи носят самый разнообразный характер: по содержанию они могут быть техническими, </w:t>
      </w:r>
      <w:r w:rsidRPr="005C64D1">
        <w:rPr>
          <w:color w:val="000000"/>
          <w:sz w:val="28"/>
          <w:szCs w:val="28"/>
        </w:rPr>
        <w:lastRenderedPageBreak/>
        <w:t>экономическими, организационными; по иерархическому признаку — связи между различными ступенями управляемого объекта. Кроме того, сюда относятся связи между собственно производством, с одной стороны, и распределением, обменом и потребителем — с другой.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Управление предприятием через функцию координирования призвано рационально организовать все эти связи на основе их изучения и совершенствования.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5.   Контроль.</w:t>
      </w:r>
      <w:r w:rsidRPr="005C64D1">
        <w:rPr>
          <w:color w:val="000000"/>
          <w:sz w:val="28"/>
          <w:szCs w:val="28"/>
        </w:rPr>
        <w:t> Задачей контроля является проверка исполнения в соответствии с принятой программой. Контроль должен осуществлять контролер, отвечающий следующим требованиям: компетентность, чувство долга, независимое положение в отношении к контролируемому объекту, рассудительность и такт. Он обязан воздерживаться от вмешательства в управление и исполнение дел. Контроль должен осуществляться вовремя и иметь конкретные последствия.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> 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Таким образом, главный вклад </w:t>
      </w:r>
      <w:proofErr w:type="spellStart"/>
      <w:r w:rsidRPr="005C64D1">
        <w:rPr>
          <w:color w:val="000000"/>
          <w:sz w:val="28"/>
          <w:szCs w:val="28"/>
        </w:rPr>
        <w:t>Файоля</w:t>
      </w:r>
      <w:proofErr w:type="spellEnd"/>
      <w:r w:rsidRPr="005C64D1">
        <w:rPr>
          <w:color w:val="000000"/>
          <w:sz w:val="28"/>
          <w:szCs w:val="28"/>
        </w:rPr>
        <w:t xml:space="preserve"> в теорию управления состоял в том, что он рассмотрел управление как универсальный процесс, состоящий из пяти функций управления (предвидение, организация, распорядительство, координирование и контроль).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rPr>
          <w:color w:val="000000"/>
          <w:sz w:val="28"/>
          <w:szCs w:val="28"/>
        </w:rPr>
      </w:pP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отмечал, что никаких возражений не вызывает включение в область управления таких функций, как предвидение, организация, координирование и контроль. Однако это не относится к функции «распорядительство», которую можно изучать и отдельно. Включение распорядительства в перечень основных функций управления он объяснял следующими причинами: 1) с распорядительством непосредственно связано формирование персонала предприятия и аппарата его управления; 2) тождественность принципов управления и принципов распорядительства. Управление и распорядительство тесно взаимосвязаны.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На основе выделения основных функций в 1923 г.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дал определение понятию «управление».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rStyle w:val="a4"/>
          <w:color w:val="000000"/>
          <w:sz w:val="28"/>
          <w:szCs w:val="28"/>
        </w:rPr>
        <w:t>Управлять </w:t>
      </w:r>
      <w:r w:rsidRPr="005C64D1">
        <w:rPr>
          <w:color w:val="000000"/>
          <w:sz w:val="28"/>
          <w:szCs w:val="28"/>
        </w:rPr>
        <w:t>— значит предвидеть, организовывать, распоряжаться, координировать и контролировать; предвидеть — учитывать грядущее и вырабатывать программу действия; организовывать — строить двойной материальный и социальный организм предприятия; распоряжаться — заставлять персонал надлежаще работать; координировать — связывать, объединять, гармонизировать все действия и все усилия; контролировать — заботиться о том, чтобы все совершалось согласно установленным правилам и отданным распоряжениям.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выделял еще шестую — </w:t>
      </w:r>
      <w:r w:rsidRPr="005C64D1">
        <w:rPr>
          <w:rStyle w:val="a4"/>
          <w:i/>
          <w:iCs/>
          <w:color w:val="000000"/>
          <w:sz w:val="28"/>
          <w:szCs w:val="28"/>
        </w:rPr>
        <w:t>административную</w:t>
      </w:r>
      <w:r w:rsidRPr="005C64D1">
        <w:rPr>
          <w:color w:val="000000"/>
          <w:sz w:val="28"/>
          <w:szCs w:val="28"/>
        </w:rPr>
        <w:t xml:space="preserve"> — функцию, которая отличается от пяти других функций управления. Административная функция оказывает воздействие только на персонал предприятия. При этом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предостерегал от возможности смешения административной функции с понятием «правление». Под правлением он понимал движение предприятия к поставленным целям на основе наилучшего использования всех его ресурсов. </w:t>
      </w:r>
      <w:r w:rsidRPr="005C64D1">
        <w:rPr>
          <w:color w:val="000000"/>
          <w:sz w:val="28"/>
          <w:szCs w:val="28"/>
        </w:rPr>
        <w:lastRenderedPageBreak/>
        <w:t>Правление предполагает использование всех шести сформулированных функций.</w:t>
      </w:r>
    </w:p>
    <w:p w:rsidR="00B9656B" w:rsidRPr="005C64D1" w:rsidRDefault="00B9656B" w:rsidP="005C64D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5C64D1">
        <w:rPr>
          <w:color w:val="000000"/>
          <w:sz w:val="28"/>
          <w:szCs w:val="28"/>
        </w:rPr>
        <w:t xml:space="preserve">Управление </w:t>
      </w:r>
      <w:proofErr w:type="spellStart"/>
      <w:r w:rsidRPr="005C64D1">
        <w:rPr>
          <w:color w:val="000000"/>
          <w:sz w:val="28"/>
          <w:szCs w:val="28"/>
        </w:rPr>
        <w:t>Файоль</w:t>
      </w:r>
      <w:proofErr w:type="spellEnd"/>
      <w:r w:rsidRPr="005C64D1">
        <w:rPr>
          <w:color w:val="000000"/>
          <w:sz w:val="28"/>
          <w:szCs w:val="28"/>
        </w:rPr>
        <w:t xml:space="preserve"> рассматривал в качестве шестой функции, действие которой должно быть обеспечено правлением. Вместе с тем он не ставил знака равенства между административной функцией и правлением.</w:t>
      </w:r>
    </w:p>
    <w:p w:rsidR="004A6380" w:rsidRDefault="004A6380"/>
    <w:sectPr w:rsidR="004A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B"/>
    <w:rsid w:val="004A6380"/>
    <w:rsid w:val="005C64D1"/>
    <w:rsid w:val="00B9656B"/>
    <w:rsid w:val="00C2224B"/>
    <w:rsid w:val="00C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D3EE"/>
  <w15:chartTrackingRefBased/>
  <w15:docId w15:val="{4B97F2FE-5A1C-4604-8617-52D7B93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2020-11-11T11:05:00Z</dcterms:created>
  <dcterms:modified xsi:type="dcterms:W3CDTF">2020-11-12T04:53:00Z</dcterms:modified>
</cp:coreProperties>
</file>