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2346"/>
        <w:gridCol w:w="1649"/>
        <w:gridCol w:w="7709"/>
      </w:tblGrid>
      <w:tr w:rsidR="00427A47" w:rsidRPr="00B25A42" w:rsidTr="004F71A2">
        <w:tc>
          <w:tcPr>
            <w:tcW w:w="2943" w:type="dxa"/>
            <w:shd w:val="clear" w:color="auto" w:fill="FFF2CC" w:themeFill="accent4" w:themeFillTint="33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32" w:type="dxa"/>
            <w:shd w:val="clear" w:color="auto" w:fill="FFF2CC" w:themeFill="accent4" w:themeFillTint="33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27A47" w:rsidRPr="00B25A42" w:rsidTr="004F71A2">
        <w:tc>
          <w:tcPr>
            <w:tcW w:w="2943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 xml:space="preserve">А. С. Грибоедов </w:t>
            </w:r>
          </w:p>
        </w:tc>
        <w:tc>
          <w:tcPr>
            <w:tcW w:w="1701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>омедия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 стихах.</w:t>
            </w: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>очетает в себе элементы классицизма и новых для начала XIX века романтизма и реализма. Она описывает светское общество времён крепостного права и показыва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жизнь 1808—1824 годов. Само действие происходит </w:t>
            </w: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 xml:space="preserve">спустя десять лет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войны 1812 года, то есть в 1822 г. </w:t>
            </w:r>
          </w:p>
        </w:tc>
      </w:tr>
      <w:tr w:rsidR="00427A47" w:rsidRPr="00B25A42" w:rsidTr="004F71A2">
        <w:tc>
          <w:tcPr>
            <w:tcW w:w="2943" w:type="dxa"/>
            <w:shd w:val="clear" w:color="auto" w:fill="FFFFFF" w:themeFill="background1"/>
          </w:tcPr>
          <w:p w:rsidR="00427A47" w:rsidRPr="006F5807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>В центре мистического произведения – тяжело больной мальчик, которого заманивал в свои владения Лесной царь. Ребенок пытался найти спасение от пугающего духа на груди отца, но в итоге стал жертвой повелителя мрачного леса.</w:t>
            </w:r>
          </w:p>
        </w:tc>
      </w:tr>
      <w:tr w:rsidR="00427A47" w:rsidRPr="00B25A42" w:rsidTr="004F71A2">
        <w:tc>
          <w:tcPr>
            <w:tcW w:w="2943" w:type="dxa"/>
            <w:shd w:val="clear" w:color="auto" w:fill="FFFFFF" w:themeFill="background1"/>
          </w:tcPr>
          <w:p w:rsidR="00427A47" w:rsidRPr="006F5807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807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28"/>
              </w:rPr>
              <w:t xml:space="preserve">«Евгений Онегин»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</w:t>
            </w:r>
          </w:p>
        </w:tc>
        <w:tc>
          <w:tcPr>
            <w:tcW w:w="1701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47" w:rsidRPr="00B25A42" w:rsidTr="004F71A2">
        <w:tc>
          <w:tcPr>
            <w:tcW w:w="2943" w:type="dxa"/>
            <w:shd w:val="clear" w:color="auto" w:fill="FFFFFF" w:themeFill="background1"/>
          </w:tcPr>
          <w:p w:rsidR="00427A47" w:rsidRPr="006F5807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807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28"/>
              </w:rPr>
              <w:t xml:space="preserve">«Медный всадник»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47" w:rsidRPr="00B25A42" w:rsidTr="004F71A2">
        <w:tc>
          <w:tcPr>
            <w:tcW w:w="2943" w:type="dxa"/>
            <w:shd w:val="clear" w:color="auto" w:fill="FFFFFF" w:themeFill="background1"/>
          </w:tcPr>
          <w:p w:rsidR="00427A47" w:rsidRPr="006F5807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 </w:t>
            </w:r>
          </w:p>
        </w:tc>
        <w:tc>
          <w:tcPr>
            <w:tcW w:w="1701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> 1838–1840 гг.</w:t>
            </w:r>
          </w:p>
        </w:tc>
        <w:tc>
          <w:tcPr>
            <w:tcW w:w="7732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47" w:rsidRPr="00B25A42" w:rsidTr="004F71A2">
        <w:tc>
          <w:tcPr>
            <w:tcW w:w="2943" w:type="dxa"/>
            <w:shd w:val="clear" w:color="auto" w:fill="FFFFFF" w:themeFill="background1"/>
          </w:tcPr>
          <w:p w:rsidR="00427A47" w:rsidRPr="00DC2725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 </w:t>
            </w:r>
          </w:p>
        </w:tc>
        <w:tc>
          <w:tcPr>
            <w:tcW w:w="1701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 xml:space="preserve">1835 </w:t>
            </w:r>
          </w:p>
        </w:tc>
        <w:tc>
          <w:tcPr>
            <w:tcW w:w="7732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>Основная идея – человеку важно следовать истинным ценностям, а в светском обществе ценности сильно искажены. Светские люди эгоистичны и злы, и взаимодействие с ними может привести к трагическому финалу. Главным героем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Евгений Арбенин, представленный в образе обличителя, пресыщенного светской жизнью, с которой он пытается вступить в борьбу, изначально обреченную на провал. Герой обличает пороки окружающих, не замечая, что становится непонятым, отвергнутым, осмеянным членом общества.</w:t>
            </w:r>
          </w:p>
        </w:tc>
      </w:tr>
      <w:tr w:rsidR="00427A47" w:rsidRPr="00B25A42" w:rsidTr="004F71A2">
        <w:tc>
          <w:tcPr>
            <w:tcW w:w="2943" w:type="dxa"/>
            <w:shd w:val="clear" w:color="auto" w:fill="FFFFFF" w:themeFill="background1"/>
          </w:tcPr>
          <w:p w:rsidR="00427A47" w:rsidRPr="00DC2725" w:rsidRDefault="00427A47" w:rsidP="004F7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725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28"/>
              </w:rPr>
              <w:lastRenderedPageBreak/>
              <w:t xml:space="preserve">«Мертвые души» </w:t>
            </w:r>
          </w:p>
        </w:tc>
        <w:tc>
          <w:tcPr>
            <w:tcW w:w="2410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42">
              <w:rPr>
                <w:rFonts w:ascii="Times New Roman" w:hAnsi="Times New Roman" w:cs="Times New Roman"/>
                <w:sz w:val="28"/>
                <w:szCs w:val="28"/>
              </w:rPr>
              <w:t xml:space="preserve">Н. В. Гоголь </w:t>
            </w:r>
          </w:p>
        </w:tc>
        <w:tc>
          <w:tcPr>
            <w:tcW w:w="1701" w:type="dxa"/>
            <w:shd w:val="clear" w:color="auto" w:fill="FFFFFF" w:themeFill="background1"/>
          </w:tcPr>
          <w:p w:rsidR="00427A47" w:rsidRPr="00B25A42" w:rsidRDefault="00427A47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427A47" w:rsidRPr="00B25A42" w:rsidRDefault="00427A47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2" w:rsidRPr="00B25A42" w:rsidTr="004F71A2">
        <w:tc>
          <w:tcPr>
            <w:tcW w:w="2943" w:type="dxa"/>
            <w:shd w:val="clear" w:color="auto" w:fill="FFFFFF" w:themeFill="background1"/>
          </w:tcPr>
          <w:p w:rsidR="00326692" w:rsidRPr="00DC2725" w:rsidRDefault="00326692" w:rsidP="004F71A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28"/>
              </w:rPr>
            </w:pPr>
            <w:r w:rsidRPr="00F44D96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Сборник рассказов «Записки охотника»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96">
              <w:rPr>
                <w:rFonts w:ascii="Times New Roman" w:hAnsi="Times New Roman" w:cs="Times New Roman"/>
                <w:sz w:val="28"/>
                <w:szCs w:val="28"/>
              </w:rPr>
              <w:t>И. С. Тургенев</w:t>
            </w:r>
          </w:p>
        </w:tc>
        <w:tc>
          <w:tcPr>
            <w:tcW w:w="1701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326692" w:rsidRPr="00B25A42" w:rsidRDefault="00326692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2" w:rsidRPr="00B25A42" w:rsidTr="004F71A2">
        <w:tc>
          <w:tcPr>
            <w:tcW w:w="2943" w:type="dxa"/>
            <w:shd w:val="clear" w:color="auto" w:fill="FFFFFF" w:themeFill="background1"/>
          </w:tcPr>
          <w:p w:rsidR="00326692" w:rsidRPr="00DC2725" w:rsidRDefault="00326692" w:rsidP="004F71A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96">
              <w:rPr>
                <w:rFonts w:ascii="Times New Roman" w:hAnsi="Times New Roman" w:cs="Times New Roman"/>
                <w:sz w:val="28"/>
                <w:szCs w:val="28"/>
              </w:rPr>
              <w:t>И. С. Тургенев</w:t>
            </w:r>
          </w:p>
        </w:tc>
        <w:tc>
          <w:tcPr>
            <w:tcW w:w="1701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96">
              <w:rPr>
                <w:rFonts w:ascii="Times New Roman" w:hAnsi="Times New Roman" w:cs="Times New Roman"/>
                <w:sz w:val="28"/>
                <w:szCs w:val="28"/>
              </w:rPr>
              <w:t>1860 – 1861 гг.</w:t>
            </w:r>
          </w:p>
        </w:tc>
        <w:tc>
          <w:tcPr>
            <w:tcW w:w="7732" w:type="dxa"/>
            <w:shd w:val="clear" w:color="auto" w:fill="FFFFFF" w:themeFill="background1"/>
          </w:tcPr>
          <w:p w:rsidR="00326692" w:rsidRPr="00B25A42" w:rsidRDefault="00326692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2" w:rsidRPr="00B25A42" w:rsidTr="004F71A2">
        <w:tc>
          <w:tcPr>
            <w:tcW w:w="2943" w:type="dxa"/>
            <w:shd w:val="clear" w:color="auto" w:fill="FFFFFF" w:themeFill="background1"/>
          </w:tcPr>
          <w:p w:rsidR="00326692" w:rsidRPr="00DC2725" w:rsidRDefault="00326692" w:rsidP="004F71A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326692" w:rsidRPr="00B25A42" w:rsidRDefault="00326692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96">
              <w:rPr>
                <w:rFonts w:ascii="Times New Roman" w:hAnsi="Times New Roman" w:cs="Times New Roman"/>
                <w:sz w:val="28"/>
                <w:szCs w:val="28"/>
              </w:rPr>
              <w:t>Роман рассмотрел отдельную историю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овека на уровне разрушительного общественного </w:t>
            </w:r>
            <w:r w:rsidRPr="00F44D96">
              <w:rPr>
                <w:rFonts w:ascii="Times New Roman" w:hAnsi="Times New Roman" w:cs="Times New Roman"/>
                <w:sz w:val="28"/>
                <w:szCs w:val="28"/>
              </w:rPr>
              <w:t>явления.  «Обломовщина» поглотила немало талантливых и одаренных людей России, что привело к застою. Это и личная трагедия каждого, и широкое общественное явление.</w:t>
            </w:r>
          </w:p>
        </w:tc>
      </w:tr>
      <w:tr w:rsidR="00326692" w:rsidRPr="00B25A42" w:rsidTr="004F71A2">
        <w:tc>
          <w:tcPr>
            <w:tcW w:w="2943" w:type="dxa"/>
            <w:shd w:val="clear" w:color="auto" w:fill="FFFFFF" w:themeFill="background1"/>
          </w:tcPr>
          <w:p w:rsidR="00326692" w:rsidRPr="00DC2725" w:rsidRDefault="00326692" w:rsidP="004F71A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28"/>
              </w:rPr>
            </w:pPr>
            <w:r w:rsidRPr="00F44D96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Роман-эпопея «Война и мир»</w:t>
            </w:r>
          </w:p>
        </w:tc>
        <w:tc>
          <w:tcPr>
            <w:tcW w:w="2410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326692" w:rsidRPr="00B25A42" w:rsidRDefault="00326692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2" w:rsidRPr="00B25A42" w:rsidTr="004F71A2">
        <w:tc>
          <w:tcPr>
            <w:tcW w:w="2943" w:type="dxa"/>
            <w:shd w:val="clear" w:color="auto" w:fill="FFFFFF" w:themeFill="background1"/>
          </w:tcPr>
          <w:p w:rsidR="00326692" w:rsidRPr="00DC2725" w:rsidRDefault="00326692" w:rsidP="004F71A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326692" w:rsidRPr="00B25A42" w:rsidRDefault="00326692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 xml:space="preserve">Это произведение о нескольких семьях, счастливых одинаково и несчастных по-разному. О жизни в России 1870-х на разных её этажах — от петербургского высшего </w:t>
            </w: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lastRenderedPageBreak/>
              <w:t>общества до крестьянских дворов. О светской женщине, которая бросает семью ради любви, ломая свою и чужие жизни, и о помещике-идеалисте, который ищет в семье любовь и правду. О явных и скрытых мотивах, которые движут людьми, о тайнах души и свойствах страсти.</w:t>
            </w:r>
          </w:p>
        </w:tc>
      </w:tr>
      <w:tr w:rsidR="00326692" w:rsidRPr="00B25A42" w:rsidTr="004F71A2">
        <w:tc>
          <w:tcPr>
            <w:tcW w:w="2943" w:type="dxa"/>
            <w:shd w:val="clear" w:color="auto" w:fill="FFFFFF" w:themeFill="background1"/>
          </w:tcPr>
          <w:p w:rsidR="00326692" w:rsidRPr="00DC2725" w:rsidRDefault="00326692" w:rsidP="004F71A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28"/>
              </w:rPr>
            </w:pPr>
            <w:r w:rsidRPr="007A3F9B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lastRenderedPageBreak/>
              <w:t xml:space="preserve">Пьеса «Гроза»  </w:t>
            </w:r>
          </w:p>
        </w:tc>
        <w:tc>
          <w:tcPr>
            <w:tcW w:w="2410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326692" w:rsidRPr="00B25A42" w:rsidRDefault="00326692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2" w:rsidRPr="00B25A42" w:rsidTr="004F71A2">
        <w:tc>
          <w:tcPr>
            <w:tcW w:w="2943" w:type="dxa"/>
            <w:shd w:val="clear" w:color="auto" w:fill="FFFFFF" w:themeFill="background1"/>
          </w:tcPr>
          <w:p w:rsidR="00326692" w:rsidRPr="007A3F9B" w:rsidRDefault="00326692" w:rsidP="004F71A2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 xml:space="preserve">Роман </w:t>
            </w:r>
            <w:r w:rsidRPr="007A3F9B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«Господа Головлевы»</w:t>
            </w:r>
          </w:p>
        </w:tc>
        <w:tc>
          <w:tcPr>
            <w:tcW w:w="2410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96">
              <w:rPr>
                <w:rFonts w:ascii="Times New Roman" w:hAnsi="Times New Roman" w:cs="Times New Roman"/>
                <w:sz w:val="28"/>
                <w:szCs w:val="28"/>
              </w:rPr>
              <w:t>М. Е. Салтыков-Щедрин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326692" w:rsidRPr="00B25A42" w:rsidRDefault="00326692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2" w:rsidRPr="00B25A42" w:rsidTr="004F71A2">
        <w:tc>
          <w:tcPr>
            <w:tcW w:w="2943" w:type="dxa"/>
            <w:shd w:val="clear" w:color="auto" w:fill="FFFFFF" w:themeFill="background1"/>
          </w:tcPr>
          <w:p w:rsidR="00326692" w:rsidRPr="007A3F9B" w:rsidRDefault="00326692" w:rsidP="004F71A2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326692" w:rsidRPr="00F44D96" w:rsidRDefault="00326692" w:rsidP="003266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44D96">
              <w:rPr>
                <w:rFonts w:ascii="Times New Roman" w:hAnsi="Times New Roman" w:cs="Times New Roman"/>
                <w:sz w:val="28"/>
                <w:szCs w:val="28"/>
              </w:rPr>
              <w:t xml:space="preserve">Главная тема произведения – угнетённость и ужасающая бедность большей части общества, печальное положение которого мало кого интересует. Также красной линией проходит тема заблуждений личности и вынужденного бунта вследствие удушающей нищеты, социального неравенства и </w:t>
            </w:r>
            <w:proofErr w:type="spellStart"/>
            <w:proofErr w:type="gramStart"/>
            <w:r w:rsidRPr="00F44D96">
              <w:rPr>
                <w:rFonts w:ascii="Times New Roman" w:hAnsi="Times New Roman" w:cs="Times New Roman"/>
                <w:sz w:val="28"/>
                <w:szCs w:val="28"/>
              </w:rPr>
              <w:t>безысходности.В</w:t>
            </w:r>
            <w:proofErr w:type="spellEnd"/>
            <w:proofErr w:type="gramEnd"/>
            <w:r w:rsidRPr="00F44D96">
              <w:rPr>
                <w:rFonts w:ascii="Times New Roman" w:hAnsi="Times New Roman" w:cs="Times New Roman"/>
                <w:sz w:val="28"/>
                <w:szCs w:val="28"/>
              </w:rPr>
              <w:t xml:space="preserve"> романе Достоевский хотел донести свои христианские представления о жизни, согласно которым нужно стараться жить нравственно, не поддаваясь гордыне, похоти, эгоизму. </w:t>
            </w:r>
          </w:p>
          <w:p w:rsidR="00326692" w:rsidRPr="00B25A42" w:rsidRDefault="00326692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2" w:rsidRPr="00B25A42" w:rsidTr="004F71A2">
        <w:tc>
          <w:tcPr>
            <w:tcW w:w="2943" w:type="dxa"/>
            <w:shd w:val="clear" w:color="auto" w:fill="FFFFFF" w:themeFill="background1"/>
          </w:tcPr>
          <w:p w:rsidR="00326692" w:rsidRPr="007A3F9B" w:rsidRDefault="00326692" w:rsidP="004F71A2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453DEA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Пьеса «Вишневый сад»</w:t>
            </w:r>
          </w:p>
        </w:tc>
        <w:tc>
          <w:tcPr>
            <w:tcW w:w="2410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  <w:shd w:val="clear" w:color="auto" w:fill="FFFFFF" w:themeFill="background1"/>
          </w:tcPr>
          <w:p w:rsidR="00326692" w:rsidRPr="00B25A42" w:rsidRDefault="00326692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92" w:rsidRPr="00B25A42" w:rsidTr="004F71A2">
        <w:tc>
          <w:tcPr>
            <w:tcW w:w="2943" w:type="dxa"/>
            <w:shd w:val="clear" w:color="auto" w:fill="FFFFFF" w:themeFill="background1"/>
          </w:tcPr>
          <w:p w:rsidR="00326692" w:rsidRPr="00453DEA" w:rsidRDefault="00326692" w:rsidP="004F71A2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96">
              <w:rPr>
                <w:rFonts w:ascii="Times New Roman" w:hAnsi="Times New Roman" w:cs="Times New Roman"/>
                <w:sz w:val="28"/>
                <w:szCs w:val="28"/>
              </w:rPr>
              <w:t>Н. А. Некрасов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326692" w:rsidRPr="00B25A42" w:rsidRDefault="00326692" w:rsidP="004F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96">
              <w:rPr>
                <w:rFonts w:ascii="Times New Roman" w:hAnsi="Times New Roman" w:cs="Times New Roman"/>
                <w:sz w:val="28"/>
                <w:szCs w:val="28"/>
              </w:rPr>
              <w:t>1866 – 1876 гг.</w:t>
            </w:r>
            <w:bookmarkStart w:id="0" w:name="_GoBack"/>
            <w:bookmarkEnd w:id="0"/>
          </w:p>
        </w:tc>
        <w:tc>
          <w:tcPr>
            <w:tcW w:w="7732" w:type="dxa"/>
            <w:shd w:val="clear" w:color="auto" w:fill="FFFFFF" w:themeFill="background1"/>
          </w:tcPr>
          <w:p w:rsidR="00326692" w:rsidRPr="00B25A42" w:rsidRDefault="00326692" w:rsidP="0032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4C1" w:rsidRDefault="008924C1"/>
    <w:sectPr w:rsidR="008924C1" w:rsidSect="00427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47"/>
    <w:rsid w:val="00326692"/>
    <w:rsid w:val="00427A47"/>
    <w:rsid w:val="008924C1"/>
    <w:rsid w:val="00F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6614"/>
  <w15:chartTrackingRefBased/>
  <w15:docId w15:val="{38AB81A0-D6F9-429C-95A0-8382B30E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 вечный комп</dc:creator>
  <cp:keywords/>
  <dc:description/>
  <cp:lastModifiedBy>второй вечный комп</cp:lastModifiedBy>
  <cp:revision>3</cp:revision>
  <dcterms:created xsi:type="dcterms:W3CDTF">2023-01-09T16:00:00Z</dcterms:created>
  <dcterms:modified xsi:type="dcterms:W3CDTF">2023-01-09T16:07:00Z</dcterms:modified>
</cp:coreProperties>
</file>