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6C" w:rsidRPr="00874FEE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3697F" w:rsidRPr="00FE7E3F" w:rsidRDefault="00CB2279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23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</w:t>
      </w:r>
      <w:r w:rsidR="00132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AD4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</w:t>
      </w:r>
      <w:r w:rsidR="00AD4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Олимпиаде</w:t>
      </w:r>
    </w:p>
    <w:p w:rsidR="00167AF3" w:rsidRDefault="004415D8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теории музыки</w:t>
      </w:r>
    </w:p>
    <w:p w:rsidR="00184D6C" w:rsidRPr="00DF1A2C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1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74FEE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51E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ЗАОЧНЫЙ ТУР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84D6C" w:rsidRPr="001C1AE0" w:rsidRDefault="00AD4717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917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 w:rsidR="00361D6B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37B7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02177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D0741B" w:rsidRPr="00874FEE" w:rsidRDefault="00D0741B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6730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по 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музыки 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BB8"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четверти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Default="00364B1E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D4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CB227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A2C" w:rsidRPr="00874FEE" w:rsidRDefault="00DF1A2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8DF" w:rsidRPr="00874FEE" w:rsidRDefault="00184D6C" w:rsidP="0035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</w:p>
    <w:p w:rsidR="00167AF3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B35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музыкальных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средних 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</w:p>
    <w:p w:rsidR="00184D6C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учащиеся ДМШ и ДШИ, а также выпускники, окончившие ДМШ или 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ДШИ,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C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дополнительного образования детей,</w:t>
      </w:r>
      <w:r w:rsidR="00AD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специализированных лицеев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средних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08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конкурса:</w:t>
      </w:r>
    </w:p>
    <w:p w:rsidR="001C1AE0" w:rsidRPr="001223AB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337B7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FE7E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3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47F65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F923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3324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Крайний срок -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2177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7E3F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FE7E3F" w:rsidRPr="00117BB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http://смхк.рф</w:t>
        </w:r>
      </w:hyperlink>
      <w:r w:rsidR="00FE7E3F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464D" w:rsidRDefault="0055464D" w:rsidP="005546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Pr="00874FEE">
        <w:rPr>
          <w:rStyle w:val="FontStyle32"/>
          <w:sz w:val="28"/>
          <w:szCs w:val="28"/>
        </w:rPr>
        <w:t>ецензируются и не возвращаются. А</w:t>
      </w:r>
      <w:r w:rsidRPr="00874FEE">
        <w:rPr>
          <w:rStyle w:val="FontStyle32"/>
          <w:rFonts w:eastAsia="Calibri"/>
          <w:sz w:val="28"/>
          <w:szCs w:val="28"/>
        </w:rPr>
        <w:t>пел</w:t>
      </w:r>
      <w:r w:rsidRPr="00874FEE">
        <w:rPr>
          <w:rStyle w:val="FontStyle32"/>
          <w:sz w:val="28"/>
          <w:szCs w:val="28"/>
        </w:rPr>
        <w:t>л</w:t>
      </w:r>
      <w:r w:rsidRPr="00874FEE">
        <w:rPr>
          <w:rStyle w:val="FontStyle32"/>
          <w:rFonts w:eastAsia="Calibri"/>
          <w:sz w:val="28"/>
          <w:szCs w:val="28"/>
        </w:rPr>
        <w:t>яции по итогам конкурса не принимаются</w:t>
      </w:r>
      <w:r w:rsidRPr="00A4077F">
        <w:rPr>
          <w:rStyle w:val="FontStyle32"/>
          <w:rFonts w:eastAsia="Calibri"/>
          <w:sz w:val="28"/>
          <w:szCs w:val="28"/>
        </w:rPr>
        <w:t>.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комментарии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4D" w:rsidRDefault="0055464D" w:rsidP="0055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64D" w:rsidRDefault="0055464D" w:rsidP="00554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874FEE" w:rsidRDefault="0055464D" w:rsidP="00364B1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874FEE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конкурса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A1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8C5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D82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60EC8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</w:t>
      </w:r>
      <w:r w:rsidR="000B382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41E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745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55D6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(включительно)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жюри.</w:t>
      </w:r>
      <w:proofErr w:type="gramEnd"/>
      <w:r w:rsidR="00AD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«Свердловский мужской хоровой колледж».</w:t>
      </w:r>
      <w:r w:rsidR="00AD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="00EE40C9" w:rsidRPr="00874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после подачи заявки на участие в конкурсе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271" w:rsidRPr="00874FEE" w:rsidRDefault="000D3271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Данный конкурс предполагает только индивидуальное участие (групповые проекты учащихся не принимаются).</w:t>
      </w:r>
    </w:p>
    <w:p w:rsidR="00184D6C" w:rsidRDefault="001A42AA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 указывать назначение платежа – на конкурс «</w:t>
      </w:r>
      <w:r w:rsidR="00DB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AD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можно</w:t>
      </w:r>
      <w:r w:rsidR="000D32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заплатить единым платежом за всех </w:t>
      </w:r>
      <w:r w:rsidR="000D3271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D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3820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0E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</w:t>
      </w:r>
      <w:r w:rsidR="00874FEE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ать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фамилию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преподавателя.</w:t>
      </w:r>
    </w:p>
    <w:p w:rsidR="00C919C0" w:rsidRDefault="00C919C0" w:rsidP="00C919C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номинациях, в таком случае взнос оплачивается за каждую заявленную номинацию.</w:t>
      </w:r>
    </w:p>
    <w:p w:rsidR="000250AE" w:rsidRPr="00167AF3" w:rsidRDefault="00F0561E" w:rsidP="000250A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квитанции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оплате должн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быть отправлен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электронной почтой на адрес: 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DIV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2010@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</w:p>
    <w:p w:rsidR="00337B7C" w:rsidRDefault="00337B7C" w:rsidP="00355D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Номинации конкурса:</w:t>
      </w:r>
    </w:p>
    <w:p w:rsidR="00886534" w:rsidRPr="001B3A58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</w:t>
      </w:r>
      <w:r w:rsidR="00C041EA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</w:t>
      </w:r>
      <w:r w:rsidR="00C11563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6534" w:rsidRPr="001B3A58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</w:t>
      </w:r>
      <w:r w:rsidR="004B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музыки;</w:t>
      </w:r>
    </w:p>
    <w:p w:rsidR="007C5DBB" w:rsidRPr="001B3A58" w:rsidRDefault="007C5DBB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Гармонизация, подбор аккомпанемента;</w:t>
      </w:r>
    </w:p>
    <w:p w:rsidR="001D1D79" w:rsidRDefault="00622464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4D165F" w:rsidRPr="001B3A58" w:rsidRDefault="004D165F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DF1A2C" w:rsidRPr="00874FEE" w:rsidRDefault="00DF1A2C" w:rsidP="00355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97EC9" w:rsidRDefault="000B3820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конкурса:</w:t>
      </w:r>
    </w:p>
    <w:p w:rsidR="00886534" w:rsidRPr="00886534" w:rsidRDefault="000B3820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один тур.</w:t>
      </w:r>
    </w:p>
    <w:p w:rsidR="000B3820" w:rsidRPr="00897EC9" w:rsidRDefault="00AD471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041E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B382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</w:t>
      </w:r>
      <w:r w:rsidR="00886534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бланк с заданиями конкурса по интернету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(электронной почте) 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приступают к выполнению заданий.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не получил задание на указанный в заявке адрес в определенные данным положением сроки, просим связаться с орг. комитетом конкурса по телефону </w:t>
      </w:r>
      <w:r w:rsidR="004B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</w:t>
      </w:r>
      <w:r w:rsidR="00C041EA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теоретик»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ысылается на электронную почту организатора конкурса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в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сканированном виде</w:t>
      </w:r>
      <w:r w:rsidR="00C041EA" w:rsidRP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 хорошем качестве!) и</w:t>
      </w:r>
      <w:r w:rsidR="00355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о</w:t>
      </w:r>
      <w:r w:rsidR="002C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равки выполненного задания -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7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конкурса рассматривать</w:t>
      </w:r>
      <w:r w:rsidR="000E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конкурса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организаторов конкурса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конкурса по телефону.</w:t>
      </w:r>
    </w:p>
    <w:p w:rsidR="00D82414" w:rsidRDefault="00886534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в но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70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</w:t>
      </w:r>
      <w:r w:rsidR="00BB6F70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D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аккомпанемента», 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AD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высылают свои работы</w:t>
      </w:r>
      <w:r w:rsidR="00D8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почтой.</w:t>
      </w:r>
      <w:r w:rsidR="00AD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B6F7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506D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BB6F7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="00D62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работы в данных номинациях участник</w:t>
      </w:r>
      <w:r w:rsidR="00FA69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выбираю</w:t>
      </w:r>
      <w:r w:rsidR="003D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D457F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</w:t>
      </w:r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3A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номинаций «</w:t>
      </w:r>
      <w:r w:rsidR="006A2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</w:t>
      </w:r>
      <w:r w:rsidR="00451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зация, подбор аккомпанемента»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451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</w:t>
      </w:r>
      <w:r w:rsidR="006A2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«Аранжировка»</w:t>
      </w:r>
      <w:r w:rsidR="00D62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A213A" w:rsidRPr="00C026F4">
        <w:rPr>
          <w:rFonts w:ascii="Times New Roman" w:hAnsi="Times New Roman"/>
          <w:sz w:val="28"/>
          <w:szCs w:val="28"/>
        </w:rPr>
        <w:t>аудио</w:t>
      </w:r>
      <w:r w:rsidR="006A213A">
        <w:rPr>
          <w:rFonts w:ascii="Times New Roman" w:hAnsi="Times New Roman"/>
          <w:sz w:val="28"/>
          <w:szCs w:val="28"/>
        </w:rPr>
        <w:t xml:space="preserve"> или видеозапись выполненного задания </w:t>
      </w:r>
      <w:r w:rsidR="006A213A" w:rsidRPr="00C026F4">
        <w:rPr>
          <w:rFonts w:ascii="Times New Roman" w:hAnsi="Times New Roman"/>
          <w:sz w:val="28"/>
          <w:szCs w:val="28"/>
        </w:rPr>
        <w:t>приветствуется.</w:t>
      </w:r>
      <w:r w:rsidR="00D62B43">
        <w:rPr>
          <w:rFonts w:ascii="Times New Roman" w:hAnsi="Times New Roman"/>
          <w:sz w:val="28"/>
          <w:szCs w:val="28"/>
        </w:rPr>
        <w:t xml:space="preserve"> </w:t>
      </w:r>
      <w:r w:rsidR="006A213A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</w:t>
      </w:r>
      <w:r w:rsidR="006A2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предоставлять хоровые, вокальные, инструментальные аранжировки.</w:t>
      </w:r>
      <w:r w:rsidR="00D8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534" w:rsidRDefault="00D82414" w:rsidP="00D8241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данных номинациях участники представляют только один проект или одно произведение. Возможно участие с несколькими проектами или произведениями, в таком случае оплата производится за каждый конкурсный проект или произведение.</w:t>
      </w:r>
      <w:r w:rsidR="006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конкурса </w:t>
      </w:r>
      <w:r w:rsidR="00D12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не буде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После отпр</w:t>
      </w:r>
      <w:r w:rsidR="001C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авки 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конкурса 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6534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конкурса должен получить сообщение «Работа получена». Если такой ответ не получен, просим отправить работу снова или связать</w:t>
      </w:r>
      <w:r w:rsidR="00D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86534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конкурса по телефону. </w:t>
      </w:r>
    </w:p>
    <w:p w:rsidR="00897EC9" w:rsidRPr="000250AE" w:rsidRDefault="00897EC9" w:rsidP="0002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897EC9" w:rsidRDefault="00184D6C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(категориям)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  <w:r w:rsidR="0053506D"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теоретик»</w:t>
      </w:r>
      <w:r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53506D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6D518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</w:t>
      </w:r>
      <w:r w:rsidR="005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8F7FEA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5 - 6 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9A1219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7 - 8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1219" w:rsidRPr="004E6E89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9A1219" w:rsidRPr="001B3A58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ВПО;</w:t>
      </w:r>
    </w:p>
    <w:p w:rsidR="0053506D" w:rsidRPr="00897EC9" w:rsidRDefault="0053506D" w:rsidP="009A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34" w:rsidRP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 w:rsidR="001B3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музыки»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A1219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219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</w:t>
      </w:r>
      <w:r w:rsidR="008F7FEA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изация, подбор аккомпанемента</w:t>
      </w:r>
      <w:r w:rsidR="008F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0E3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1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4E6E89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— от 15 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 лет</w:t>
      </w: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6E89" w:rsidRPr="004E6E89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4E6E89" w:rsidRPr="00886534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ВПО;</w:t>
      </w:r>
    </w:p>
    <w:p w:rsidR="00346303" w:rsidRDefault="00346303" w:rsidP="00364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конкурсных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364B1E" w:rsidRPr="00346303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теоретик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Pr="00346303" w:rsidRDefault="00346303" w:rsidP="00364B1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задания выявляю</w:t>
      </w:r>
      <w:r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 xml:space="preserve">ированности учащегося, </w:t>
      </w:r>
      <w:r w:rsidR="00DF1A2C">
        <w:rPr>
          <w:rFonts w:ascii="Times New Roman" w:hAnsi="Times New Roman" w:cs="Times New Roman"/>
          <w:sz w:val="28"/>
          <w:szCs w:val="28"/>
        </w:rPr>
        <w:lastRenderedPageBreak/>
        <w:t>определяю</w:t>
      </w:r>
      <w:r w:rsidRPr="00346303">
        <w:rPr>
          <w:rFonts w:ascii="Times New Roman" w:hAnsi="Times New Roman" w:cs="Times New Roman"/>
          <w:sz w:val="28"/>
          <w:szCs w:val="28"/>
        </w:rPr>
        <w:t>т уровен</w:t>
      </w:r>
      <w:r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 xml:space="preserve">чении курсов </w:t>
      </w:r>
      <w:r w:rsidR="00DF1A2C" w:rsidRPr="00C026F4">
        <w:rPr>
          <w:rFonts w:ascii="Times New Roman" w:hAnsi="Times New Roman" w:cs="Times New Roman"/>
          <w:sz w:val="28"/>
          <w:szCs w:val="28"/>
        </w:rPr>
        <w:t>«</w:t>
      </w:r>
      <w:r w:rsidR="0053506D" w:rsidRPr="00C026F4">
        <w:rPr>
          <w:rFonts w:ascii="Times New Roman" w:hAnsi="Times New Roman" w:cs="Times New Roman"/>
          <w:sz w:val="28"/>
          <w:szCs w:val="28"/>
        </w:rPr>
        <w:t>Сольфеджио</w:t>
      </w:r>
      <w:r w:rsidRPr="00C026F4">
        <w:rPr>
          <w:rFonts w:ascii="Times New Roman" w:hAnsi="Times New Roman" w:cs="Times New Roman"/>
          <w:sz w:val="28"/>
          <w:szCs w:val="28"/>
        </w:rPr>
        <w:t>»</w:t>
      </w:r>
      <w:r w:rsidR="001B3649">
        <w:rPr>
          <w:rFonts w:ascii="Times New Roman" w:hAnsi="Times New Roman" w:cs="Times New Roman"/>
          <w:sz w:val="28"/>
          <w:szCs w:val="28"/>
        </w:rPr>
        <w:t xml:space="preserve"> </w:t>
      </w:r>
      <w:r w:rsidRPr="00C026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506D">
        <w:rPr>
          <w:rFonts w:ascii="Times New Roman" w:hAnsi="Times New Roman" w:cs="Times New Roman"/>
          <w:sz w:val="28"/>
          <w:szCs w:val="28"/>
        </w:rPr>
        <w:t>Теория музыки</w:t>
      </w:r>
      <w:r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B011D5" w:rsidRDefault="006D171E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грамота и п</w:t>
      </w:r>
      <w:r w:rsidR="0053506D">
        <w:rPr>
          <w:rFonts w:ascii="Times New Roman" w:hAnsi="Times New Roman" w:cs="Times New Roman"/>
          <w:sz w:val="28"/>
          <w:szCs w:val="28"/>
        </w:rPr>
        <w:t>равописание нот</w:t>
      </w:r>
      <w:r w:rsidR="00B011D5">
        <w:rPr>
          <w:rFonts w:ascii="Times New Roman" w:hAnsi="Times New Roman" w:cs="Times New Roman"/>
          <w:sz w:val="28"/>
          <w:szCs w:val="28"/>
        </w:rPr>
        <w:t>;</w:t>
      </w:r>
    </w:p>
    <w:p w:rsidR="00A55805" w:rsidRDefault="00A55805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звук и его свойства;</w:t>
      </w:r>
    </w:p>
    <w:p w:rsidR="00A55805" w:rsidRDefault="00A55805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музыкальной выразительности;</w:t>
      </w:r>
    </w:p>
    <w:p w:rsidR="00B011D5" w:rsidRDefault="006D171E" w:rsidP="00B011D5">
      <w:pPr>
        <w:pStyle w:val="a5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метр и ритм</w:t>
      </w:r>
      <w:r w:rsidR="00B011D5" w:rsidRPr="00B011D5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размер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интервал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B74066"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Аккорд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Трезвучие. Виды трезвучий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синтаксис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Секвенция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64B1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Буквенное обозначение тональностей и музыкальных звуков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728D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Default="00B011D5" w:rsidP="00355D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99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14735D" w:rsidRDefault="0014735D" w:rsidP="009924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0D3271" w:rsidRPr="0014735D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99455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презентация, видео ролик, компьютерная программа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A55805" w:rsidRPr="00A55805" w:rsidRDefault="00A55805" w:rsidP="00337B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работ:</w:t>
      </w:r>
    </w:p>
    <w:p w:rsidR="00BB6F70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нотной записи;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Великие музыканты – теоретики;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Теория музыки в Древней Греции;</w:t>
      </w:r>
    </w:p>
    <w:p w:rsidR="007C5DBB" w:rsidRPr="007C5DBB" w:rsidRDefault="00A55805" w:rsidP="007C5DBB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История нотной записи в России;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Ноты первой октавы;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Секвенция;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Аккорд;</w:t>
      </w:r>
    </w:p>
    <w:p w:rsidR="00A55805" w:rsidRP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Т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резвучие. Виды трезвучия;</w:t>
      </w:r>
    </w:p>
    <w:p w:rsidR="00A55805" w:rsidRDefault="00A55805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Музыкальный интервал;</w:t>
      </w:r>
    </w:p>
    <w:p w:rsidR="00A55805" w:rsidRDefault="007C5DBB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Синкопа;</w:t>
      </w:r>
    </w:p>
    <w:p w:rsidR="00BB6F70" w:rsidRDefault="007C5DBB" w:rsidP="007C5DBB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Ж</w:t>
      </w:r>
      <w:r w:rsidRP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и творчество композиторов, музыкальное произведение любого композитора, любимое музыкальное произведение, музыкальные и художественные стили, эпохи, жанры, музыкальные инструменты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BB" w:rsidRPr="007C5DBB" w:rsidRDefault="007C5DBB" w:rsidP="007C5DBB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0D3271" w:rsidRDefault="00880CA2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конкурса, занявшие 4, 5 и 6 места, награждаются дипломами Дипломанта 1, 2 и 3 степени. Все остальные участники конкурса получают Дипломы за 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в конкурсе.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C0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D36F08" w:rsidRDefault="00184D6C" w:rsidP="000D327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будут подведены 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мая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84E65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СМХК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355D60" w:rsidRPr="00117BB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http://смхк.рф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="001B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будут высланы наземной почтой не позднее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мая </w:t>
      </w:r>
      <w:r w:rsidR="003D457F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Заявки направлять на адрес электронной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почты:</w:t>
      </w:r>
      <w:r w:rsidR="004245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41C9" w:rsidRPr="004D165F" w:rsidRDefault="00184D6C" w:rsidP="004D165F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 вопросам организации конкурса обращаться в оргкомитет по тел. 8-922-618-5002 (Корякина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8-90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08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-4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</w:p>
    <w:p w:rsidR="00DB6BB8" w:rsidRDefault="00DB6BB8" w:rsidP="00C91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4D6C" w:rsidRPr="00897EC9" w:rsidRDefault="004D07D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23623F" w:rsidRPr="00897EC9" w:rsidRDefault="0023623F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1C9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</w:t>
      </w:r>
      <w:bookmarkStart w:id="0" w:name="_GoBack"/>
      <w:bookmarkEnd w:id="0"/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Олимпиаде </w:t>
      </w:r>
    </w:p>
    <w:p w:rsidR="00DF1A2C" w:rsidRPr="00D409DB" w:rsidRDefault="00DF1A2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музыкальной грамоте и </w:t>
      </w:r>
      <w:r w:rsidR="0088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теории музыки 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41C9" w:rsidRPr="001C1AE0" w:rsidRDefault="00D62B43" w:rsidP="0088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7.04. 2020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г.-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E650D" w:rsidRPr="00897EC9" w:rsidRDefault="00184E65" w:rsidP="003E65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p w:rsidR="00184D6C" w:rsidRPr="00897EC9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D62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C97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083364" w:rsidRDefault="00F246CE" w:rsidP="00D62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номинации «Музыкальный </w:t>
            </w:r>
            <w:r w:rsidR="00884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теоретик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D62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остальных номинаций</w:t>
            </w:r>
            <w:r w:rsidR="00646377" w:rsidRPr="00F54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B0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конкурса</w:t>
            </w:r>
            <w:r w:rsidR="003D4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3D457F" w:rsidRPr="000D32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индекс обязателен!</w:t>
            </w:r>
            <w:r w:rsidR="003D4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 преподавателя: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1"/>
        <w:gridCol w:w="4739"/>
      </w:tblGrid>
      <w:tr w:rsidR="00184D6C" w:rsidRPr="00897EC9" w:rsidTr="00184D6C">
        <w:trPr>
          <w:tblCellSpacing w:w="0" w:type="dxa"/>
        </w:trPr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D24" w:rsidRPr="00F13D24" w:rsidRDefault="00184D6C" w:rsidP="00F13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 телефон преподавателя и адрес 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электронной почты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="00F13D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13D24"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 данный адрес электронной почты будут отправлены задания в номинации «Музыкальный </w:t>
            </w:r>
            <w:r w:rsidR="00F13D2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теоретик</w:t>
            </w:r>
            <w:r w:rsidR="00F13D24"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="00F13D24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</w:t>
      </w:r>
    </w:p>
    <w:p w:rsidR="004D165F" w:rsidRDefault="00B011D5" w:rsidP="004D16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47F65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62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ВКЛЮЧИТЕЛЬНО!!!</w:t>
      </w:r>
    </w:p>
    <w:p w:rsidR="000D3271" w:rsidRPr="00063B73" w:rsidRDefault="000D3271" w:rsidP="000D32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6109" w:rsidRPr="000D236B" w:rsidRDefault="00A22520" w:rsidP="00B673BE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Внимание! Орг. комитет </w:t>
      </w:r>
      <w:r w:rsidRPr="000D2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рекомендуетуказывать адрес</w:t>
      </w:r>
      <w:r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который будут отправлены </w:t>
      </w:r>
      <w:r w:rsidR="00B011D5"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дипломы </w:t>
      </w:r>
      <w:r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конкурса, </w:t>
      </w:r>
      <w:r w:rsidRPr="000D2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органи</w:t>
      </w:r>
      <w:r w:rsidR="00C560F6" w:rsidRPr="000D2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зации (школы, </w:t>
      </w:r>
      <w:r w:rsidR="008841C9" w:rsidRPr="000D2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лицея </w:t>
      </w:r>
      <w:r w:rsidRPr="000D2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т.д.)</w:t>
      </w:r>
      <w:r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>, т.к. на адреса организаций корреспонденция доходит</w:t>
      </w:r>
      <w:r w:rsidR="006017FF"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лучше и надежнее</w:t>
      </w:r>
      <w:r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D236B" w:rsidRPr="000D236B" w:rsidRDefault="000D236B" w:rsidP="000D236B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236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Отправляя заявку на конкурс, участник (или законный представитель несовершеннолетнего) тем самым дает согласие на обработку персональных данных орг. комитетом конкурса.</w:t>
      </w:r>
    </w:p>
    <w:p w:rsidR="000D236B" w:rsidRPr="00B673BE" w:rsidRDefault="000D236B" w:rsidP="00B673BE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236B" w:rsidRPr="00B673BE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547F9"/>
    <w:multiLevelType w:val="hybridMultilevel"/>
    <w:tmpl w:val="61544A92"/>
    <w:lvl w:ilvl="0" w:tplc="D9589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9A5F26"/>
    <w:multiLevelType w:val="hybridMultilevel"/>
    <w:tmpl w:val="7B74B6FC"/>
    <w:lvl w:ilvl="0" w:tplc="806C39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">
    <w:nsid w:val="5D5B280E"/>
    <w:multiLevelType w:val="hybridMultilevel"/>
    <w:tmpl w:val="83B65D14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1766F"/>
    <w:rsid w:val="0002177A"/>
    <w:rsid w:val="000250AE"/>
    <w:rsid w:val="00063B73"/>
    <w:rsid w:val="00074C59"/>
    <w:rsid w:val="00075064"/>
    <w:rsid w:val="00083364"/>
    <w:rsid w:val="000A0F91"/>
    <w:rsid w:val="000B3820"/>
    <w:rsid w:val="000C3F7A"/>
    <w:rsid w:val="000C51CE"/>
    <w:rsid w:val="000D085F"/>
    <w:rsid w:val="000D236B"/>
    <w:rsid w:val="000D25FB"/>
    <w:rsid w:val="000D3271"/>
    <w:rsid w:val="000E0359"/>
    <w:rsid w:val="000E3DAC"/>
    <w:rsid w:val="00107D1A"/>
    <w:rsid w:val="001223AB"/>
    <w:rsid w:val="0013222B"/>
    <w:rsid w:val="00137C21"/>
    <w:rsid w:val="00142962"/>
    <w:rsid w:val="0014735D"/>
    <w:rsid w:val="00167AF3"/>
    <w:rsid w:val="0017176D"/>
    <w:rsid w:val="00184D6C"/>
    <w:rsid w:val="00184E65"/>
    <w:rsid w:val="001A3837"/>
    <w:rsid w:val="001A42AA"/>
    <w:rsid w:val="001A7727"/>
    <w:rsid w:val="001B3649"/>
    <w:rsid w:val="001B3A58"/>
    <w:rsid w:val="001C1AE0"/>
    <w:rsid w:val="001C2505"/>
    <w:rsid w:val="001D1D79"/>
    <w:rsid w:val="001F7FC0"/>
    <w:rsid w:val="002043BC"/>
    <w:rsid w:val="00223024"/>
    <w:rsid w:val="00223CF2"/>
    <w:rsid w:val="00231FD1"/>
    <w:rsid w:val="0023623F"/>
    <w:rsid w:val="00241FBD"/>
    <w:rsid w:val="00257702"/>
    <w:rsid w:val="002713E7"/>
    <w:rsid w:val="002719DE"/>
    <w:rsid w:val="00295979"/>
    <w:rsid w:val="00296B96"/>
    <w:rsid w:val="002B357C"/>
    <w:rsid w:val="002C6FE6"/>
    <w:rsid w:val="002D5C8B"/>
    <w:rsid w:val="002E0DF7"/>
    <w:rsid w:val="002E7DDD"/>
    <w:rsid w:val="002F3208"/>
    <w:rsid w:val="002F52DA"/>
    <w:rsid w:val="00316569"/>
    <w:rsid w:val="00322890"/>
    <w:rsid w:val="00333530"/>
    <w:rsid w:val="00337B7C"/>
    <w:rsid w:val="00346303"/>
    <w:rsid w:val="00355D60"/>
    <w:rsid w:val="00361A98"/>
    <w:rsid w:val="00361D6B"/>
    <w:rsid w:val="00362E27"/>
    <w:rsid w:val="00364B1E"/>
    <w:rsid w:val="003728DF"/>
    <w:rsid w:val="003737DD"/>
    <w:rsid w:val="003810A9"/>
    <w:rsid w:val="00382B84"/>
    <w:rsid w:val="00385E14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3ADE"/>
    <w:rsid w:val="004158A8"/>
    <w:rsid w:val="0042459A"/>
    <w:rsid w:val="0043697F"/>
    <w:rsid w:val="00440ACB"/>
    <w:rsid w:val="004415D8"/>
    <w:rsid w:val="0044599A"/>
    <w:rsid w:val="004477AA"/>
    <w:rsid w:val="00451E01"/>
    <w:rsid w:val="00460090"/>
    <w:rsid w:val="0048627D"/>
    <w:rsid w:val="00487072"/>
    <w:rsid w:val="004B2A0B"/>
    <w:rsid w:val="004B2E34"/>
    <w:rsid w:val="004C7ECF"/>
    <w:rsid w:val="004D07DA"/>
    <w:rsid w:val="004D165F"/>
    <w:rsid w:val="004E6E89"/>
    <w:rsid w:val="00507917"/>
    <w:rsid w:val="0053506D"/>
    <w:rsid w:val="005424A6"/>
    <w:rsid w:val="00547F65"/>
    <w:rsid w:val="00552ED5"/>
    <w:rsid w:val="0055464D"/>
    <w:rsid w:val="00563F45"/>
    <w:rsid w:val="005C7F4D"/>
    <w:rsid w:val="005F2504"/>
    <w:rsid w:val="005F2F25"/>
    <w:rsid w:val="006017FF"/>
    <w:rsid w:val="00606288"/>
    <w:rsid w:val="00611C89"/>
    <w:rsid w:val="00616F37"/>
    <w:rsid w:val="00622464"/>
    <w:rsid w:val="0063443B"/>
    <w:rsid w:val="00646377"/>
    <w:rsid w:val="00660E14"/>
    <w:rsid w:val="0066177A"/>
    <w:rsid w:val="006654E7"/>
    <w:rsid w:val="00673009"/>
    <w:rsid w:val="006827B8"/>
    <w:rsid w:val="006871D8"/>
    <w:rsid w:val="006A213A"/>
    <w:rsid w:val="006A436A"/>
    <w:rsid w:val="006B4742"/>
    <w:rsid w:val="006D171E"/>
    <w:rsid w:val="006D518D"/>
    <w:rsid w:val="006E02EF"/>
    <w:rsid w:val="006E191B"/>
    <w:rsid w:val="00724942"/>
    <w:rsid w:val="00744C12"/>
    <w:rsid w:val="0075446B"/>
    <w:rsid w:val="00763196"/>
    <w:rsid w:val="00786318"/>
    <w:rsid w:val="007B1ECC"/>
    <w:rsid w:val="007C5DBB"/>
    <w:rsid w:val="007E22DA"/>
    <w:rsid w:val="007F1586"/>
    <w:rsid w:val="008038CC"/>
    <w:rsid w:val="0080681A"/>
    <w:rsid w:val="00816C06"/>
    <w:rsid w:val="00823520"/>
    <w:rsid w:val="008258CC"/>
    <w:rsid w:val="00833244"/>
    <w:rsid w:val="00874DE5"/>
    <w:rsid w:val="00874FEE"/>
    <w:rsid w:val="00880CA2"/>
    <w:rsid w:val="008841C9"/>
    <w:rsid w:val="00886534"/>
    <w:rsid w:val="008928E7"/>
    <w:rsid w:val="00897EC9"/>
    <w:rsid w:val="008C3435"/>
    <w:rsid w:val="008C54FE"/>
    <w:rsid w:val="008C5BC9"/>
    <w:rsid w:val="008C72F7"/>
    <w:rsid w:val="008D76C3"/>
    <w:rsid w:val="008F154B"/>
    <w:rsid w:val="008F2647"/>
    <w:rsid w:val="008F7FEA"/>
    <w:rsid w:val="00904F83"/>
    <w:rsid w:val="009127EE"/>
    <w:rsid w:val="00916011"/>
    <w:rsid w:val="00922512"/>
    <w:rsid w:val="009448D7"/>
    <w:rsid w:val="00946C32"/>
    <w:rsid w:val="00977A9E"/>
    <w:rsid w:val="00980F73"/>
    <w:rsid w:val="00991310"/>
    <w:rsid w:val="00992441"/>
    <w:rsid w:val="0099455F"/>
    <w:rsid w:val="009A1219"/>
    <w:rsid w:val="009C58B8"/>
    <w:rsid w:val="009D2B7C"/>
    <w:rsid w:val="009F6CCB"/>
    <w:rsid w:val="00A127B4"/>
    <w:rsid w:val="00A22520"/>
    <w:rsid w:val="00A23FDA"/>
    <w:rsid w:val="00A40327"/>
    <w:rsid w:val="00A41106"/>
    <w:rsid w:val="00A41F0C"/>
    <w:rsid w:val="00A53D8A"/>
    <w:rsid w:val="00A55805"/>
    <w:rsid w:val="00A73B15"/>
    <w:rsid w:val="00A7779B"/>
    <w:rsid w:val="00A80D94"/>
    <w:rsid w:val="00A8535F"/>
    <w:rsid w:val="00A86F52"/>
    <w:rsid w:val="00AA169E"/>
    <w:rsid w:val="00AD3971"/>
    <w:rsid w:val="00AD4717"/>
    <w:rsid w:val="00AD6E45"/>
    <w:rsid w:val="00AE3242"/>
    <w:rsid w:val="00B011D5"/>
    <w:rsid w:val="00B015BB"/>
    <w:rsid w:val="00B024FF"/>
    <w:rsid w:val="00B1360A"/>
    <w:rsid w:val="00B205EC"/>
    <w:rsid w:val="00B35171"/>
    <w:rsid w:val="00B41F0C"/>
    <w:rsid w:val="00B42BF9"/>
    <w:rsid w:val="00B42EA3"/>
    <w:rsid w:val="00B673BE"/>
    <w:rsid w:val="00B74066"/>
    <w:rsid w:val="00B941CC"/>
    <w:rsid w:val="00BB6F70"/>
    <w:rsid w:val="00BC60BC"/>
    <w:rsid w:val="00BE20C4"/>
    <w:rsid w:val="00BE3AF8"/>
    <w:rsid w:val="00C026F4"/>
    <w:rsid w:val="00C041EA"/>
    <w:rsid w:val="00C073AD"/>
    <w:rsid w:val="00C11563"/>
    <w:rsid w:val="00C17CCD"/>
    <w:rsid w:val="00C55B21"/>
    <w:rsid w:val="00C560F6"/>
    <w:rsid w:val="00C56169"/>
    <w:rsid w:val="00C919C0"/>
    <w:rsid w:val="00C9723D"/>
    <w:rsid w:val="00CB2279"/>
    <w:rsid w:val="00CE5F64"/>
    <w:rsid w:val="00CF5C59"/>
    <w:rsid w:val="00D0741B"/>
    <w:rsid w:val="00D12394"/>
    <w:rsid w:val="00D12DAD"/>
    <w:rsid w:val="00D20002"/>
    <w:rsid w:val="00D222FE"/>
    <w:rsid w:val="00D36F08"/>
    <w:rsid w:val="00D409DB"/>
    <w:rsid w:val="00D62AF1"/>
    <w:rsid w:val="00D62B43"/>
    <w:rsid w:val="00D82414"/>
    <w:rsid w:val="00D90C05"/>
    <w:rsid w:val="00DB0764"/>
    <w:rsid w:val="00DB6BB8"/>
    <w:rsid w:val="00DD0FC1"/>
    <w:rsid w:val="00DD4F75"/>
    <w:rsid w:val="00DF1A2C"/>
    <w:rsid w:val="00DF55C9"/>
    <w:rsid w:val="00E14C82"/>
    <w:rsid w:val="00E14D61"/>
    <w:rsid w:val="00E24188"/>
    <w:rsid w:val="00E25AD3"/>
    <w:rsid w:val="00E25B16"/>
    <w:rsid w:val="00E32E3D"/>
    <w:rsid w:val="00E34C2F"/>
    <w:rsid w:val="00E44A24"/>
    <w:rsid w:val="00E5071A"/>
    <w:rsid w:val="00E7453D"/>
    <w:rsid w:val="00E80020"/>
    <w:rsid w:val="00EA477F"/>
    <w:rsid w:val="00EB20B8"/>
    <w:rsid w:val="00EB3122"/>
    <w:rsid w:val="00EB6F04"/>
    <w:rsid w:val="00EC03FC"/>
    <w:rsid w:val="00EE40C9"/>
    <w:rsid w:val="00EF7115"/>
    <w:rsid w:val="00F00E49"/>
    <w:rsid w:val="00F0561E"/>
    <w:rsid w:val="00F06109"/>
    <w:rsid w:val="00F134BC"/>
    <w:rsid w:val="00F13B1C"/>
    <w:rsid w:val="00F13D24"/>
    <w:rsid w:val="00F21F94"/>
    <w:rsid w:val="00F246CE"/>
    <w:rsid w:val="00F4159D"/>
    <w:rsid w:val="00F416EB"/>
    <w:rsid w:val="00F542E6"/>
    <w:rsid w:val="00F5761B"/>
    <w:rsid w:val="00F60EC8"/>
    <w:rsid w:val="00F6549F"/>
    <w:rsid w:val="00F72451"/>
    <w:rsid w:val="00F9233D"/>
    <w:rsid w:val="00FA061D"/>
    <w:rsid w:val="00FA690B"/>
    <w:rsid w:val="00FB7B40"/>
    <w:rsid w:val="00FE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4;&#1093;&#1082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v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84;&#1093;&#1082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</dc:creator>
  <cp:lastModifiedBy>19</cp:lastModifiedBy>
  <cp:revision>30</cp:revision>
  <cp:lastPrinted>2016-08-26T05:27:00Z</cp:lastPrinted>
  <dcterms:created xsi:type="dcterms:W3CDTF">2017-08-18T02:17:00Z</dcterms:created>
  <dcterms:modified xsi:type="dcterms:W3CDTF">2020-01-21T07:02:00Z</dcterms:modified>
</cp:coreProperties>
</file>